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2B6" w:rsidRDefault="000432B6" w:rsidP="00254F5F">
      <w:pPr>
        <w:autoSpaceDE w:val="0"/>
        <w:autoSpaceDN w:val="0"/>
        <w:adjustRightInd w:val="0"/>
        <w:jc w:val="center"/>
        <w:rPr>
          <w:rFonts w:ascii="Calibri" w:hAnsi="Calibri" w:cs="Calibri"/>
          <w:color w:val="244061"/>
          <w:sz w:val="64"/>
          <w:szCs w:val="64"/>
          <w:lang w:eastAsia="it-IT"/>
        </w:rPr>
      </w:pPr>
    </w:p>
    <w:p w:rsidR="00EE267C" w:rsidRDefault="00EE267C" w:rsidP="00254F5F">
      <w:pPr>
        <w:autoSpaceDE w:val="0"/>
        <w:autoSpaceDN w:val="0"/>
        <w:adjustRightInd w:val="0"/>
        <w:jc w:val="center"/>
        <w:rPr>
          <w:rFonts w:ascii="Calibri" w:hAnsi="Calibri" w:cs="Calibri"/>
          <w:color w:val="244061"/>
          <w:sz w:val="64"/>
          <w:szCs w:val="64"/>
          <w:lang w:eastAsia="it-IT"/>
        </w:rPr>
      </w:pPr>
    </w:p>
    <w:p w:rsidR="00401CAD" w:rsidRDefault="00401CAD" w:rsidP="00254F5F">
      <w:pPr>
        <w:autoSpaceDE w:val="0"/>
        <w:autoSpaceDN w:val="0"/>
        <w:adjustRightInd w:val="0"/>
        <w:jc w:val="center"/>
        <w:rPr>
          <w:noProof/>
          <w:lang w:eastAsia="it-IT"/>
        </w:rPr>
      </w:pPr>
    </w:p>
    <w:p w:rsidR="00254F5F" w:rsidRDefault="00EE267C" w:rsidP="00A22FB3">
      <w:pPr>
        <w:autoSpaceDE w:val="0"/>
        <w:autoSpaceDN w:val="0"/>
        <w:adjustRightInd w:val="0"/>
        <w:jc w:val="center"/>
        <w:rPr>
          <w:rFonts w:ascii="Calibri" w:hAnsi="Calibri" w:cs="Calibri"/>
          <w:color w:val="244061"/>
          <w:sz w:val="64"/>
          <w:szCs w:val="64"/>
          <w:lang w:eastAsia="it-IT"/>
        </w:rPr>
      </w:pPr>
      <w:r>
        <w:rPr>
          <w:noProof/>
          <w:lang w:eastAsia="it-IT"/>
        </w:rPr>
        <w:drawing>
          <wp:inline distT="0" distB="0" distL="0" distR="0" wp14:anchorId="22DF21EB" wp14:editId="6524FA81">
            <wp:extent cx="2859405" cy="86677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859405" cy="866775"/>
                    </a:xfrm>
                    <a:prstGeom prst="rect">
                      <a:avLst/>
                    </a:prstGeom>
                    <a:noFill/>
                    <a:ln w="9525">
                      <a:noFill/>
                      <a:miter lim="800000"/>
                      <a:headEnd/>
                      <a:tailEnd/>
                    </a:ln>
                  </pic:spPr>
                </pic:pic>
              </a:graphicData>
            </a:graphic>
          </wp:inline>
        </w:drawing>
      </w:r>
    </w:p>
    <w:p w:rsidR="00254F5F" w:rsidRDefault="00254F5F" w:rsidP="00254F5F">
      <w:pPr>
        <w:autoSpaceDE w:val="0"/>
        <w:autoSpaceDN w:val="0"/>
        <w:adjustRightInd w:val="0"/>
        <w:jc w:val="center"/>
        <w:rPr>
          <w:rFonts w:ascii="Calibri" w:hAnsi="Calibri" w:cs="Calibri"/>
          <w:color w:val="244061"/>
          <w:sz w:val="64"/>
          <w:szCs w:val="64"/>
          <w:lang w:eastAsia="it-IT"/>
        </w:rPr>
      </w:pPr>
    </w:p>
    <w:p w:rsidR="00EE267C" w:rsidRDefault="00EE267C" w:rsidP="00254F5F">
      <w:pPr>
        <w:autoSpaceDE w:val="0"/>
        <w:autoSpaceDN w:val="0"/>
        <w:adjustRightInd w:val="0"/>
        <w:jc w:val="center"/>
        <w:rPr>
          <w:rFonts w:ascii="Calibri" w:hAnsi="Calibri" w:cs="Calibri"/>
          <w:color w:val="244061"/>
          <w:sz w:val="64"/>
          <w:szCs w:val="64"/>
          <w:lang w:eastAsia="it-IT"/>
        </w:rPr>
      </w:pPr>
    </w:p>
    <w:p w:rsidR="00254F5F" w:rsidRPr="00202FA5" w:rsidRDefault="00254F5F" w:rsidP="00254F5F">
      <w:pPr>
        <w:autoSpaceDE w:val="0"/>
        <w:autoSpaceDN w:val="0"/>
        <w:adjustRightInd w:val="0"/>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PIANO TRIENNALE</w:t>
      </w:r>
    </w:p>
    <w:p w:rsidR="00254F5F" w:rsidRPr="00202FA5" w:rsidRDefault="00254F5F" w:rsidP="00254F5F">
      <w:pPr>
        <w:autoSpaceDE w:val="0"/>
        <w:autoSpaceDN w:val="0"/>
        <w:adjustRightInd w:val="0"/>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DI PREVENZIONE</w:t>
      </w:r>
    </w:p>
    <w:p w:rsidR="00254F5F" w:rsidRPr="00202FA5" w:rsidRDefault="00254F5F" w:rsidP="00254F5F">
      <w:pPr>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 xml:space="preserve">DELLA CORRUZIONE </w:t>
      </w:r>
    </w:p>
    <w:p w:rsidR="00202FA5" w:rsidRPr="00202FA5" w:rsidRDefault="00202FA5" w:rsidP="00254F5F">
      <w:pPr>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(P.T.P.C.)</w:t>
      </w:r>
    </w:p>
    <w:p w:rsidR="00892D81" w:rsidRPr="00202FA5" w:rsidRDefault="00254F5F" w:rsidP="00254F5F">
      <w:pPr>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20</w:t>
      </w:r>
      <w:r w:rsidR="00BE7634">
        <w:rPr>
          <w:rFonts w:ascii="Bookman Old Style" w:hAnsi="Bookman Old Style" w:cs="Calibri"/>
          <w:color w:val="244061"/>
          <w:sz w:val="40"/>
          <w:szCs w:val="40"/>
          <w:lang w:eastAsia="it-IT"/>
        </w:rPr>
        <w:t>2</w:t>
      </w:r>
      <w:r w:rsidR="00B73E99">
        <w:rPr>
          <w:rFonts w:ascii="Bookman Old Style" w:hAnsi="Bookman Old Style" w:cs="Calibri"/>
          <w:color w:val="244061"/>
          <w:sz w:val="40"/>
          <w:szCs w:val="40"/>
          <w:lang w:eastAsia="it-IT"/>
        </w:rPr>
        <w:t>4</w:t>
      </w:r>
      <w:r w:rsidRPr="00202FA5">
        <w:rPr>
          <w:rFonts w:ascii="Bookman Old Style" w:hAnsi="Bookman Old Style" w:cs="Calibri"/>
          <w:color w:val="244061"/>
          <w:sz w:val="40"/>
          <w:szCs w:val="40"/>
          <w:lang w:eastAsia="it-IT"/>
        </w:rPr>
        <w:t>-20</w:t>
      </w:r>
      <w:r w:rsidR="00D301BB">
        <w:rPr>
          <w:rFonts w:ascii="Bookman Old Style" w:hAnsi="Bookman Old Style" w:cs="Calibri"/>
          <w:color w:val="244061"/>
          <w:sz w:val="40"/>
          <w:szCs w:val="40"/>
          <w:lang w:eastAsia="it-IT"/>
        </w:rPr>
        <w:t>2</w:t>
      </w:r>
      <w:r w:rsidR="00B73E99">
        <w:rPr>
          <w:rFonts w:ascii="Bookman Old Style" w:hAnsi="Bookman Old Style" w:cs="Calibri"/>
          <w:color w:val="244061"/>
          <w:sz w:val="40"/>
          <w:szCs w:val="40"/>
          <w:lang w:eastAsia="it-IT"/>
        </w:rPr>
        <w:t>6</w:t>
      </w:r>
    </w:p>
    <w:p w:rsidR="00202FA5" w:rsidRDefault="00202FA5" w:rsidP="00202FA5">
      <w:pPr>
        <w:autoSpaceDE w:val="0"/>
        <w:autoSpaceDN w:val="0"/>
        <w:adjustRightInd w:val="0"/>
        <w:jc w:val="center"/>
        <w:rPr>
          <w:rFonts w:ascii="Bookman Old Style" w:hAnsi="Bookman Old Style" w:cs="Calibri"/>
          <w:color w:val="244061"/>
          <w:sz w:val="40"/>
          <w:szCs w:val="40"/>
          <w:lang w:eastAsia="it-IT"/>
        </w:rPr>
      </w:pPr>
      <w:r>
        <w:rPr>
          <w:rFonts w:ascii="Bookman Old Style" w:hAnsi="Bookman Old Style" w:cs="Calibri"/>
          <w:color w:val="244061"/>
          <w:sz w:val="40"/>
          <w:szCs w:val="40"/>
          <w:lang w:eastAsia="it-IT"/>
        </w:rPr>
        <w:t>e</w:t>
      </w:r>
    </w:p>
    <w:p w:rsidR="00202FA5" w:rsidRPr="00202FA5" w:rsidRDefault="00202FA5" w:rsidP="00202FA5">
      <w:pPr>
        <w:autoSpaceDE w:val="0"/>
        <w:autoSpaceDN w:val="0"/>
        <w:adjustRightInd w:val="0"/>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P</w:t>
      </w:r>
      <w:r>
        <w:rPr>
          <w:rFonts w:ascii="Bookman Old Style" w:hAnsi="Bookman Old Style" w:cs="Calibri"/>
          <w:color w:val="244061"/>
          <w:sz w:val="40"/>
          <w:szCs w:val="40"/>
          <w:lang w:eastAsia="it-IT"/>
        </w:rPr>
        <w:t xml:space="preserve">ROGRAMMA TRIENNALE PER LA </w:t>
      </w:r>
      <w:r w:rsidR="004431B8">
        <w:rPr>
          <w:rFonts w:ascii="Bookman Old Style" w:hAnsi="Bookman Old Style" w:cs="Calibri"/>
          <w:color w:val="244061"/>
          <w:sz w:val="40"/>
          <w:szCs w:val="40"/>
          <w:lang w:eastAsia="it-IT"/>
        </w:rPr>
        <w:t>T</w:t>
      </w:r>
      <w:r>
        <w:rPr>
          <w:rFonts w:ascii="Bookman Old Style" w:hAnsi="Bookman Old Style" w:cs="Calibri"/>
          <w:color w:val="244061"/>
          <w:sz w:val="40"/>
          <w:szCs w:val="40"/>
          <w:lang w:eastAsia="it-IT"/>
        </w:rPr>
        <w:t xml:space="preserve">RASPARENZA E L’INTEGRITA’ </w:t>
      </w:r>
    </w:p>
    <w:p w:rsidR="00202FA5" w:rsidRPr="00202FA5" w:rsidRDefault="00202FA5" w:rsidP="00202FA5">
      <w:pPr>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 xml:space="preserve"> (P.T.</w:t>
      </w:r>
      <w:r>
        <w:rPr>
          <w:rFonts w:ascii="Bookman Old Style" w:hAnsi="Bookman Old Style" w:cs="Calibri"/>
          <w:color w:val="244061"/>
          <w:sz w:val="40"/>
          <w:szCs w:val="40"/>
          <w:lang w:eastAsia="it-IT"/>
        </w:rPr>
        <w:t>T</w:t>
      </w:r>
      <w:r w:rsidRPr="00202FA5">
        <w:rPr>
          <w:rFonts w:ascii="Bookman Old Style" w:hAnsi="Bookman Old Style" w:cs="Calibri"/>
          <w:color w:val="244061"/>
          <w:sz w:val="40"/>
          <w:szCs w:val="40"/>
          <w:lang w:eastAsia="it-IT"/>
        </w:rPr>
        <w:t>.</w:t>
      </w:r>
      <w:r>
        <w:rPr>
          <w:rFonts w:ascii="Bookman Old Style" w:hAnsi="Bookman Old Style" w:cs="Calibri"/>
          <w:color w:val="244061"/>
          <w:sz w:val="40"/>
          <w:szCs w:val="40"/>
          <w:lang w:eastAsia="it-IT"/>
        </w:rPr>
        <w:t>I</w:t>
      </w:r>
      <w:r w:rsidRPr="00202FA5">
        <w:rPr>
          <w:rFonts w:ascii="Bookman Old Style" w:hAnsi="Bookman Old Style" w:cs="Calibri"/>
          <w:color w:val="244061"/>
          <w:sz w:val="40"/>
          <w:szCs w:val="40"/>
          <w:lang w:eastAsia="it-IT"/>
        </w:rPr>
        <w:t>.)</w:t>
      </w:r>
    </w:p>
    <w:p w:rsidR="00254F5F" w:rsidRDefault="00202FA5" w:rsidP="00202FA5">
      <w:pPr>
        <w:jc w:val="center"/>
        <w:rPr>
          <w:rFonts w:ascii="Bookman Old Style" w:hAnsi="Bookman Old Style" w:cs="Calibri"/>
          <w:color w:val="244061"/>
          <w:sz w:val="40"/>
          <w:szCs w:val="40"/>
          <w:lang w:eastAsia="it-IT"/>
        </w:rPr>
      </w:pPr>
      <w:r w:rsidRPr="00202FA5">
        <w:rPr>
          <w:rFonts w:ascii="Bookman Old Style" w:hAnsi="Bookman Old Style" w:cs="Calibri"/>
          <w:color w:val="244061"/>
          <w:sz w:val="40"/>
          <w:szCs w:val="40"/>
          <w:lang w:eastAsia="it-IT"/>
        </w:rPr>
        <w:t>20</w:t>
      </w:r>
      <w:r w:rsidR="00BE7634">
        <w:rPr>
          <w:rFonts w:ascii="Bookman Old Style" w:hAnsi="Bookman Old Style" w:cs="Calibri"/>
          <w:color w:val="244061"/>
          <w:sz w:val="40"/>
          <w:szCs w:val="40"/>
          <w:lang w:eastAsia="it-IT"/>
        </w:rPr>
        <w:t>2</w:t>
      </w:r>
      <w:r w:rsidR="00B73E99">
        <w:rPr>
          <w:rFonts w:ascii="Bookman Old Style" w:hAnsi="Bookman Old Style" w:cs="Calibri"/>
          <w:color w:val="244061"/>
          <w:sz w:val="40"/>
          <w:szCs w:val="40"/>
          <w:lang w:eastAsia="it-IT"/>
        </w:rPr>
        <w:t>4</w:t>
      </w:r>
      <w:r w:rsidRPr="00202FA5">
        <w:rPr>
          <w:rFonts w:ascii="Bookman Old Style" w:hAnsi="Bookman Old Style" w:cs="Calibri"/>
          <w:color w:val="244061"/>
          <w:sz w:val="40"/>
          <w:szCs w:val="40"/>
          <w:lang w:eastAsia="it-IT"/>
        </w:rPr>
        <w:t>-20</w:t>
      </w:r>
      <w:r w:rsidR="00D301BB">
        <w:rPr>
          <w:rFonts w:ascii="Bookman Old Style" w:hAnsi="Bookman Old Style" w:cs="Calibri"/>
          <w:color w:val="244061"/>
          <w:sz w:val="40"/>
          <w:szCs w:val="40"/>
          <w:lang w:eastAsia="it-IT"/>
        </w:rPr>
        <w:t>2</w:t>
      </w:r>
      <w:r w:rsidR="0033625F">
        <w:rPr>
          <w:rFonts w:ascii="Bookman Old Style" w:hAnsi="Bookman Old Style" w:cs="Calibri"/>
          <w:color w:val="244061"/>
          <w:sz w:val="40"/>
          <w:szCs w:val="40"/>
          <w:lang w:eastAsia="it-IT"/>
        </w:rPr>
        <w:t>6</w:t>
      </w:r>
    </w:p>
    <w:p w:rsidR="00202FA5" w:rsidRDefault="00202FA5" w:rsidP="00202FA5">
      <w:pPr>
        <w:jc w:val="center"/>
        <w:rPr>
          <w:rFonts w:ascii="Bookman Old Style" w:hAnsi="Bookman Old Style" w:cs="Calibri"/>
          <w:color w:val="244061"/>
          <w:sz w:val="40"/>
          <w:szCs w:val="40"/>
          <w:lang w:eastAsia="it-IT"/>
        </w:rPr>
      </w:pPr>
    </w:p>
    <w:p w:rsidR="00EE267C" w:rsidRDefault="00EE267C" w:rsidP="00254F5F">
      <w:pPr>
        <w:jc w:val="both"/>
        <w:rPr>
          <w:rFonts w:ascii="Bookman Old Style" w:hAnsi="Bookman Old Style" w:cs="Calibri"/>
          <w:color w:val="244061"/>
          <w:lang w:eastAsia="it-IT"/>
        </w:rPr>
      </w:pPr>
    </w:p>
    <w:p w:rsidR="00EE267C" w:rsidRDefault="00EE267C" w:rsidP="00254F5F">
      <w:pPr>
        <w:jc w:val="both"/>
        <w:rPr>
          <w:rFonts w:ascii="Bookman Old Style" w:hAnsi="Bookman Old Style" w:cs="Calibri"/>
          <w:color w:val="244061"/>
          <w:lang w:eastAsia="it-IT"/>
        </w:rPr>
      </w:pPr>
    </w:p>
    <w:p w:rsidR="00EE267C" w:rsidRDefault="00EE267C" w:rsidP="00254F5F">
      <w:pPr>
        <w:jc w:val="both"/>
        <w:rPr>
          <w:rFonts w:ascii="Bookman Old Style" w:hAnsi="Bookman Old Style" w:cs="Calibri"/>
          <w:color w:val="244061"/>
          <w:lang w:eastAsia="it-IT"/>
        </w:rPr>
      </w:pPr>
    </w:p>
    <w:p w:rsidR="00EE267C" w:rsidRDefault="00EE267C" w:rsidP="00254F5F">
      <w:pPr>
        <w:jc w:val="both"/>
        <w:rPr>
          <w:rFonts w:ascii="Bookman Old Style" w:hAnsi="Bookman Old Style" w:cs="Calibri"/>
          <w:color w:val="244061"/>
          <w:lang w:eastAsia="it-IT"/>
        </w:rPr>
      </w:pPr>
    </w:p>
    <w:p w:rsidR="00EE267C" w:rsidRDefault="00EE267C" w:rsidP="00254F5F">
      <w:pPr>
        <w:jc w:val="both"/>
        <w:rPr>
          <w:rFonts w:ascii="Bookman Old Style" w:hAnsi="Bookman Old Style" w:cs="Calibri"/>
          <w:color w:val="244061"/>
          <w:lang w:eastAsia="it-IT"/>
        </w:rPr>
      </w:pPr>
    </w:p>
    <w:p w:rsidR="00254F5F" w:rsidRPr="002E10A7" w:rsidRDefault="00254F5F" w:rsidP="00254F5F">
      <w:pPr>
        <w:jc w:val="both"/>
        <w:rPr>
          <w:rFonts w:ascii="Bookman Old Style" w:hAnsi="Bookman Old Style" w:cs="Calibri"/>
          <w:color w:val="244061"/>
          <w:lang w:eastAsia="it-IT"/>
        </w:rPr>
      </w:pPr>
      <w:r w:rsidRPr="00254F5F">
        <w:rPr>
          <w:rFonts w:ascii="Bookman Old Style" w:hAnsi="Bookman Old Style" w:cs="Calibri"/>
          <w:color w:val="244061"/>
          <w:lang w:eastAsia="it-IT"/>
        </w:rPr>
        <w:t>Redatto ai sensi della Legge n. 10 del 6 n</w:t>
      </w:r>
      <w:r w:rsidRPr="002E10A7">
        <w:rPr>
          <w:rFonts w:ascii="Bookman Old Style" w:hAnsi="Bookman Old Style" w:cs="Calibri"/>
          <w:color w:val="244061"/>
          <w:lang w:eastAsia="it-IT"/>
        </w:rPr>
        <w:t>ovembre 2012</w:t>
      </w:r>
    </w:p>
    <w:p w:rsidR="00254F5F" w:rsidRPr="002E10A7" w:rsidRDefault="00254F5F" w:rsidP="00254F5F">
      <w:pPr>
        <w:jc w:val="both"/>
        <w:rPr>
          <w:rFonts w:ascii="Bookman Old Style" w:hAnsi="Bookman Old Style" w:cs="Calibri"/>
          <w:color w:val="1F497D" w:themeColor="text2"/>
          <w:lang w:eastAsia="it-IT"/>
        </w:rPr>
      </w:pPr>
      <w:r w:rsidRPr="002E10A7">
        <w:rPr>
          <w:rFonts w:ascii="Bookman Old Style" w:hAnsi="Bookman Old Style" w:cs="Calibri"/>
          <w:color w:val="244061"/>
          <w:lang w:eastAsia="it-IT"/>
        </w:rPr>
        <w:t xml:space="preserve">Predisposto dal </w:t>
      </w:r>
      <w:r w:rsidRPr="002E10A7">
        <w:rPr>
          <w:rFonts w:ascii="Bookman Old Style" w:hAnsi="Bookman Old Style" w:cs="Calibri"/>
          <w:color w:val="1F497D" w:themeColor="text2"/>
          <w:lang w:eastAsia="it-IT"/>
        </w:rPr>
        <w:t>Responsabile per la prevenzione della corruzio</w:t>
      </w:r>
      <w:r w:rsidR="0033625F">
        <w:rPr>
          <w:rFonts w:ascii="Bookman Old Style" w:hAnsi="Bookman Old Style" w:cs="Calibri"/>
          <w:color w:val="1F497D" w:themeColor="text2"/>
          <w:lang w:eastAsia="it-IT"/>
        </w:rPr>
        <w:t>ne Dott</w:t>
      </w:r>
      <w:r w:rsidR="008405DF" w:rsidRPr="002E10A7">
        <w:rPr>
          <w:rFonts w:ascii="Bookman Old Style" w:hAnsi="Bookman Old Style" w:cs="Calibri"/>
          <w:color w:val="1F497D" w:themeColor="text2"/>
          <w:lang w:eastAsia="it-IT"/>
        </w:rPr>
        <w:t>.</w:t>
      </w:r>
      <w:r w:rsidR="00E14A95">
        <w:rPr>
          <w:rFonts w:ascii="Bookman Old Style" w:hAnsi="Bookman Old Style" w:cs="Calibri"/>
          <w:color w:val="1F497D" w:themeColor="text2"/>
          <w:lang w:eastAsia="it-IT"/>
        </w:rPr>
        <w:t xml:space="preserve"> </w:t>
      </w:r>
      <w:r w:rsidR="0033625F">
        <w:rPr>
          <w:rFonts w:ascii="Bookman Old Style" w:hAnsi="Bookman Old Style" w:cs="Calibri"/>
          <w:color w:val="1F497D" w:themeColor="text2"/>
          <w:lang w:eastAsia="it-IT"/>
        </w:rPr>
        <w:t>Giulio Ruggeri</w:t>
      </w:r>
    </w:p>
    <w:p w:rsidR="00254F5F" w:rsidRPr="002277E1" w:rsidRDefault="00254F5F" w:rsidP="00254F5F">
      <w:pPr>
        <w:jc w:val="both"/>
        <w:rPr>
          <w:rFonts w:ascii="Bookman Old Style" w:hAnsi="Bookman Old Style" w:cs="Calibri"/>
          <w:color w:val="1F497D" w:themeColor="text2"/>
          <w:lang w:eastAsia="it-IT"/>
        </w:rPr>
      </w:pPr>
      <w:r w:rsidRPr="002E10A7">
        <w:rPr>
          <w:rFonts w:ascii="Bookman Old Style" w:hAnsi="Bookman Old Style" w:cs="Calibri"/>
          <w:color w:val="1F497D" w:themeColor="text2"/>
          <w:lang w:eastAsia="it-IT"/>
        </w:rPr>
        <w:t xml:space="preserve">Adottato dal Consiglio </w:t>
      </w:r>
      <w:r w:rsidR="00202FA5" w:rsidRPr="002E10A7">
        <w:rPr>
          <w:rFonts w:ascii="Bookman Old Style" w:hAnsi="Bookman Old Style" w:cs="Calibri"/>
          <w:color w:val="1F497D" w:themeColor="text2"/>
          <w:lang w:eastAsia="it-IT"/>
        </w:rPr>
        <w:t xml:space="preserve">Direttivo </w:t>
      </w:r>
      <w:r w:rsidRPr="002E10A7">
        <w:rPr>
          <w:rFonts w:ascii="Bookman Old Style" w:hAnsi="Bookman Old Style" w:cs="Calibri"/>
          <w:color w:val="1F497D" w:themeColor="text2"/>
          <w:lang w:eastAsia="it-IT"/>
        </w:rPr>
        <w:t>de</w:t>
      </w:r>
      <w:r w:rsidR="00202FA5" w:rsidRPr="002E10A7">
        <w:rPr>
          <w:rFonts w:ascii="Bookman Old Style" w:hAnsi="Bookman Old Style" w:cs="Calibri"/>
          <w:color w:val="1F497D" w:themeColor="text2"/>
          <w:lang w:eastAsia="it-IT"/>
        </w:rPr>
        <w:t xml:space="preserve">l Collegio dei </w:t>
      </w:r>
      <w:r w:rsidRPr="002E10A7">
        <w:rPr>
          <w:rFonts w:ascii="Bookman Old Style" w:hAnsi="Bookman Old Style" w:cs="Calibri"/>
          <w:color w:val="1F497D" w:themeColor="text2"/>
          <w:lang w:eastAsia="it-IT"/>
        </w:rPr>
        <w:t>Maestri di Sci d</w:t>
      </w:r>
      <w:r w:rsidR="002A2F57" w:rsidRPr="002E10A7">
        <w:rPr>
          <w:rFonts w:ascii="Bookman Old Style" w:hAnsi="Bookman Old Style" w:cs="Calibri"/>
          <w:color w:val="1F497D" w:themeColor="text2"/>
          <w:lang w:eastAsia="it-IT"/>
        </w:rPr>
        <w:t xml:space="preserve">ella Regione </w:t>
      </w:r>
      <w:r w:rsidR="00EE267C" w:rsidRPr="002E10A7">
        <w:rPr>
          <w:rFonts w:ascii="Bookman Old Style" w:hAnsi="Bookman Old Style" w:cs="Calibri"/>
          <w:color w:val="1F497D" w:themeColor="text2"/>
          <w:lang w:eastAsia="it-IT"/>
        </w:rPr>
        <w:t>Basilicata</w:t>
      </w:r>
      <w:r w:rsidR="00702352" w:rsidRPr="002E10A7">
        <w:rPr>
          <w:rFonts w:ascii="Bookman Old Style" w:hAnsi="Bookman Old Style" w:cs="Calibri"/>
          <w:color w:val="1F497D" w:themeColor="text2"/>
          <w:lang w:eastAsia="it-IT"/>
        </w:rPr>
        <w:t xml:space="preserve"> </w:t>
      </w:r>
      <w:r w:rsidR="00202FA5" w:rsidRPr="002E10A7">
        <w:rPr>
          <w:rFonts w:ascii="Bookman Old Style" w:hAnsi="Bookman Old Style" w:cs="Calibri"/>
          <w:color w:val="1F497D" w:themeColor="text2"/>
          <w:lang w:eastAsia="it-IT"/>
        </w:rPr>
        <w:t xml:space="preserve">con delibera </w:t>
      </w:r>
      <w:r w:rsidR="004134B8" w:rsidRPr="002E10A7">
        <w:rPr>
          <w:rFonts w:ascii="Bookman Old Style" w:hAnsi="Bookman Old Style" w:cs="Calibri"/>
          <w:color w:val="1F497D" w:themeColor="text2"/>
          <w:lang w:eastAsia="it-IT"/>
        </w:rPr>
        <w:t xml:space="preserve">n. </w:t>
      </w:r>
      <w:r w:rsidR="0033625F">
        <w:rPr>
          <w:rFonts w:ascii="Bookman Old Style" w:hAnsi="Bookman Old Style" w:cs="Calibri"/>
          <w:color w:val="1F497D" w:themeColor="text2"/>
          <w:lang w:eastAsia="it-IT"/>
        </w:rPr>
        <w:t>24</w:t>
      </w:r>
      <w:r w:rsidR="00DE2D2C" w:rsidRPr="002E10A7">
        <w:rPr>
          <w:rFonts w:ascii="Bookman Old Style" w:hAnsi="Bookman Old Style" w:cs="Calibri"/>
          <w:color w:val="1F497D" w:themeColor="text2"/>
          <w:lang w:eastAsia="it-IT"/>
        </w:rPr>
        <w:t>/202</w:t>
      </w:r>
      <w:r w:rsidR="0033625F">
        <w:rPr>
          <w:rFonts w:ascii="Bookman Old Style" w:hAnsi="Bookman Old Style" w:cs="Calibri"/>
          <w:color w:val="1F497D" w:themeColor="text2"/>
          <w:lang w:eastAsia="it-IT"/>
        </w:rPr>
        <w:t>2</w:t>
      </w:r>
      <w:r w:rsidR="00DE2D2C" w:rsidRPr="002E10A7">
        <w:rPr>
          <w:rFonts w:ascii="Bookman Old Style" w:hAnsi="Bookman Old Style" w:cs="Calibri"/>
          <w:color w:val="1F497D" w:themeColor="text2"/>
          <w:lang w:eastAsia="it-IT"/>
        </w:rPr>
        <w:t xml:space="preserve"> </w:t>
      </w:r>
      <w:r w:rsidR="004134B8" w:rsidRPr="002E10A7">
        <w:rPr>
          <w:rFonts w:ascii="Bookman Old Style" w:hAnsi="Bookman Old Style" w:cs="Calibri"/>
          <w:color w:val="1F497D" w:themeColor="text2"/>
          <w:lang w:eastAsia="it-IT"/>
        </w:rPr>
        <w:t xml:space="preserve">in </w:t>
      </w:r>
      <w:r w:rsidR="00202FA5" w:rsidRPr="002E10A7">
        <w:rPr>
          <w:rFonts w:ascii="Bookman Old Style" w:hAnsi="Bookman Old Style" w:cs="Calibri"/>
          <w:color w:val="1F497D" w:themeColor="text2"/>
          <w:lang w:eastAsia="it-IT"/>
        </w:rPr>
        <w:t xml:space="preserve">data </w:t>
      </w:r>
      <w:r w:rsidR="00DE2D2C" w:rsidRPr="002E10A7">
        <w:rPr>
          <w:rFonts w:ascii="Bookman Old Style" w:hAnsi="Bookman Old Style" w:cs="Calibri"/>
          <w:color w:val="1F497D" w:themeColor="text2"/>
          <w:lang w:eastAsia="it-IT"/>
        </w:rPr>
        <w:t>2</w:t>
      </w:r>
      <w:r w:rsidR="0033625F">
        <w:rPr>
          <w:rFonts w:ascii="Bookman Old Style" w:hAnsi="Bookman Old Style" w:cs="Calibri"/>
          <w:color w:val="1F497D" w:themeColor="text2"/>
          <w:lang w:eastAsia="it-IT"/>
        </w:rPr>
        <w:t>6</w:t>
      </w:r>
      <w:r w:rsidR="00DE2D2C" w:rsidRPr="002E10A7">
        <w:rPr>
          <w:rFonts w:ascii="Bookman Old Style" w:hAnsi="Bookman Old Style" w:cs="Calibri"/>
          <w:color w:val="1F497D" w:themeColor="text2"/>
          <w:lang w:eastAsia="it-IT"/>
        </w:rPr>
        <w:t>/</w:t>
      </w:r>
      <w:r w:rsidR="00702352" w:rsidRPr="002E10A7">
        <w:rPr>
          <w:rFonts w:ascii="Bookman Old Style" w:hAnsi="Bookman Old Style" w:cs="Calibri"/>
          <w:color w:val="1F497D" w:themeColor="text2"/>
          <w:lang w:eastAsia="it-IT"/>
        </w:rPr>
        <w:t>0</w:t>
      </w:r>
      <w:r w:rsidR="0033625F">
        <w:rPr>
          <w:rFonts w:ascii="Bookman Old Style" w:hAnsi="Bookman Old Style" w:cs="Calibri"/>
          <w:color w:val="1F497D" w:themeColor="text2"/>
          <w:lang w:eastAsia="it-IT"/>
        </w:rPr>
        <w:t>5</w:t>
      </w:r>
      <w:r w:rsidR="008405DF" w:rsidRPr="002E10A7">
        <w:rPr>
          <w:rFonts w:ascii="Bookman Old Style" w:hAnsi="Bookman Old Style" w:cs="Calibri"/>
          <w:color w:val="1F497D" w:themeColor="text2"/>
          <w:lang w:eastAsia="it-IT"/>
        </w:rPr>
        <w:t>/20</w:t>
      </w:r>
      <w:r w:rsidR="00BE7634" w:rsidRPr="002E10A7">
        <w:rPr>
          <w:rFonts w:ascii="Bookman Old Style" w:hAnsi="Bookman Old Style" w:cs="Calibri"/>
          <w:color w:val="1F497D" w:themeColor="text2"/>
          <w:lang w:eastAsia="it-IT"/>
        </w:rPr>
        <w:t>2</w:t>
      </w:r>
      <w:r w:rsidR="0033625F">
        <w:rPr>
          <w:rFonts w:ascii="Bookman Old Style" w:hAnsi="Bookman Old Style" w:cs="Calibri"/>
          <w:color w:val="1F497D" w:themeColor="text2"/>
          <w:lang w:eastAsia="it-IT"/>
        </w:rPr>
        <w:t>2</w:t>
      </w:r>
    </w:p>
    <w:p w:rsidR="00EE267C" w:rsidRDefault="00EE267C" w:rsidP="00E95F4E">
      <w:pPr>
        <w:autoSpaceDE w:val="0"/>
        <w:autoSpaceDN w:val="0"/>
        <w:adjustRightInd w:val="0"/>
        <w:jc w:val="both"/>
        <w:rPr>
          <w:rFonts w:ascii="Bookman Old Style" w:hAnsi="Bookman Old Style" w:cs="Calibri"/>
          <w:b/>
          <w:sz w:val="22"/>
          <w:szCs w:val="22"/>
          <w:lang w:eastAsia="it-IT"/>
        </w:rPr>
      </w:pPr>
    </w:p>
    <w:p w:rsidR="00693804" w:rsidRDefault="00693804" w:rsidP="00E95F4E">
      <w:pPr>
        <w:autoSpaceDE w:val="0"/>
        <w:autoSpaceDN w:val="0"/>
        <w:adjustRightInd w:val="0"/>
        <w:jc w:val="both"/>
        <w:rPr>
          <w:rFonts w:ascii="Bookman Old Style" w:hAnsi="Bookman Old Style" w:cs="Calibri"/>
          <w:b/>
          <w:sz w:val="22"/>
          <w:szCs w:val="22"/>
          <w:lang w:eastAsia="it-IT"/>
        </w:rPr>
      </w:pPr>
    </w:p>
    <w:p w:rsidR="00254F5F" w:rsidRDefault="00254F5F" w:rsidP="00E95F4E">
      <w:pPr>
        <w:autoSpaceDE w:val="0"/>
        <w:autoSpaceDN w:val="0"/>
        <w:adjustRightInd w:val="0"/>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lastRenderedPageBreak/>
        <w:t>Sommario</w:t>
      </w:r>
    </w:p>
    <w:p w:rsidR="00B558CC" w:rsidRPr="00E95F4E" w:rsidRDefault="00B558CC" w:rsidP="00E95F4E">
      <w:pPr>
        <w:autoSpaceDE w:val="0"/>
        <w:autoSpaceDN w:val="0"/>
        <w:adjustRightInd w:val="0"/>
        <w:jc w:val="both"/>
        <w:rPr>
          <w:rFonts w:ascii="Bookman Old Style" w:hAnsi="Bookman Old Style" w:cs="Calibri"/>
          <w:b/>
          <w:sz w:val="22"/>
          <w:szCs w:val="22"/>
          <w:lang w:eastAsia="it-IT"/>
        </w:rPr>
      </w:pPr>
    </w:p>
    <w:p w:rsidR="00254F5F" w:rsidRDefault="00D91118" w:rsidP="00297641">
      <w:pPr>
        <w:autoSpaceDE w:val="0"/>
        <w:autoSpaceDN w:val="0"/>
        <w:adjustRightInd w:val="0"/>
        <w:spacing w:line="360" w:lineRule="auto"/>
        <w:jc w:val="both"/>
        <w:rPr>
          <w:rFonts w:ascii="Bookman Old Style" w:hAnsi="Bookman Old Style" w:cs="Calibri"/>
          <w:b/>
          <w:sz w:val="22"/>
          <w:szCs w:val="22"/>
          <w:lang w:eastAsia="it-IT"/>
        </w:rPr>
      </w:pPr>
      <w:r>
        <w:rPr>
          <w:rFonts w:ascii="Bookman Old Style" w:hAnsi="Bookman Old Style" w:cs="Calibri"/>
          <w:b/>
          <w:sz w:val="22"/>
          <w:szCs w:val="22"/>
          <w:lang w:eastAsia="it-IT"/>
        </w:rPr>
        <w:t>Nota di lettura PTPC 202</w:t>
      </w:r>
      <w:r w:rsidR="00E14A95">
        <w:rPr>
          <w:rFonts w:ascii="Bookman Old Style" w:hAnsi="Bookman Old Style" w:cs="Calibri"/>
          <w:b/>
          <w:sz w:val="22"/>
          <w:szCs w:val="22"/>
          <w:lang w:eastAsia="it-IT"/>
        </w:rPr>
        <w:t>4</w:t>
      </w:r>
      <w:r>
        <w:rPr>
          <w:rFonts w:ascii="Bookman Old Style" w:hAnsi="Bookman Old Style" w:cs="Calibri"/>
          <w:b/>
          <w:sz w:val="22"/>
          <w:szCs w:val="22"/>
          <w:lang w:eastAsia="it-IT"/>
        </w:rPr>
        <w:t>-202</w:t>
      </w:r>
      <w:r w:rsidR="00E14A95">
        <w:rPr>
          <w:rFonts w:ascii="Bookman Old Style" w:hAnsi="Bookman Old Style" w:cs="Calibri"/>
          <w:b/>
          <w:sz w:val="22"/>
          <w:szCs w:val="22"/>
          <w:lang w:eastAsia="it-IT"/>
        </w:rPr>
        <w:t>6</w:t>
      </w:r>
      <w:r w:rsidR="00254F5F" w:rsidRPr="00E95F4E">
        <w:rPr>
          <w:rFonts w:ascii="Bookman Old Style" w:hAnsi="Bookman Old Style" w:cs="Calibri"/>
          <w:b/>
          <w:sz w:val="22"/>
          <w:szCs w:val="22"/>
          <w:lang w:eastAsia="it-IT"/>
        </w:rPr>
        <w:tab/>
      </w:r>
      <w:r w:rsidR="00254F5F" w:rsidRPr="00E95F4E">
        <w:rPr>
          <w:rFonts w:ascii="Bookman Old Style" w:hAnsi="Bookman Old Style" w:cs="Calibri"/>
          <w:b/>
          <w:sz w:val="22"/>
          <w:szCs w:val="22"/>
          <w:lang w:eastAsia="it-IT"/>
        </w:rPr>
        <w:tab/>
      </w:r>
      <w:r w:rsidR="00254F5F" w:rsidRPr="00E95F4E">
        <w:rPr>
          <w:rFonts w:ascii="Bookman Old Style" w:hAnsi="Bookman Old Style" w:cs="Calibri"/>
          <w:b/>
          <w:sz w:val="22"/>
          <w:szCs w:val="22"/>
          <w:lang w:eastAsia="it-IT"/>
        </w:rPr>
        <w:tab/>
      </w:r>
      <w:r w:rsidR="00254F5F" w:rsidRPr="00E95F4E">
        <w:rPr>
          <w:rFonts w:ascii="Bookman Old Style" w:hAnsi="Bookman Old Style" w:cs="Calibri"/>
          <w:b/>
          <w:sz w:val="22"/>
          <w:szCs w:val="22"/>
          <w:lang w:eastAsia="it-IT"/>
        </w:rPr>
        <w:tab/>
      </w:r>
      <w:r w:rsidR="00254F5F" w:rsidRPr="00E95F4E">
        <w:rPr>
          <w:rFonts w:ascii="Bookman Old Style" w:hAnsi="Bookman Old Style" w:cs="Calibri"/>
          <w:b/>
          <w:sz w:val="22"/>
          <w:szCs w:val="22"/>
          <w:lang w:eastAsia="it-IT"/>
        </w:rPr>
        <w:tab/>
      </w:r>
      <w:r w:rsidR="00254F5F" w:rsidRPr="00E95F4E">
        <w:rPr>
          <w:rFonts w:ascii="Bookman Old Style" w:hAnsi="Bookman Old Style" w:cs="Calibri"/>
          <w:b/>
          <w:sz w:val="22"/>
          <w:szCs w:val="22"/>
          <w:lang w:eastAsia="it-IT"/>
        </w:rPr>
        <w:tab/>
      </w:r>
      <w:r w:rsidR="00254F5F" w:rsidRPr="00E95F4E">
        <w:rPr>
          <w:rFonts w:ascii="Bookman Old Style" w:hAnsi="Bookman Old Style" w:cs="Calibri"/>
          <w:b/>
          <w:sz w:val="22"/>
          <w:szCs w:val="22"/>
          <w:lang w:eastAsia="it-IT"/>
        </w:rPr>
        <w:tab/>
        <w:t xml:space="preserve">Pag. </w:t>
      </w:r>
      <w:r w:rsidR="001115CA" w:rsidRPr="00E95F4E">
        <w:rPr>
          <w:rFonts w:ascii="Bookman Old Style" w:hAnsi="Bookman Old Style" w:cs="Calibri"/>
          <w:b/>
          <w:sz w:val="22"/>
          <w:szCs w:val="22"/>
          <w:lang w:eastAsia="it-IT"/>
        </w:rPr>
        <w:tab/>
      </w:r>
      <w:r w:rsidR="00B86839">
        <w:rPr>
          <w:rFonts w:ascii="Bookman Old Style" w:hAnsi="Bookman Old Style" w:cs="Calibri"/>
          <w:b/>
          <w:sz w:val="22"/>
          <w:szCs w:val="22"/>
          <w:lang w:eastAsia="it-IT"/>
        </w:rPr>
        <w:t>3</w:t>
      </w:r>
    </w:p>
    <w:p w:rsidR="00D91118" w:rsidRDefault="00D91118"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t>I</w:t>
      </w:r>
      <w:r>
        <w:rPr>
          <w:rFonts w:ascii="Bookman Old Style" w:hAnsi="Bookman Old Style" w:cs="Calibri"/>
          <w:b/>
          <w:sz w:val="22"/>
          <w:szCs w:val="22"/>
          <w:lang w:eastAsia="it-IT"/>
        </w:rPr>
        <w:t>ntroduzione</w:t>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t>3</w:t>
      </w:r>
    </w:p>
    <w:p w:rsidR="00BD2CE6" w:rsidRPr="00E95F4E" w:rsidRDefault="00BD2CE6" w:rsidP="00297641">
      <w:pPr>
        <w:autoSpaceDE w:val="0"/>
        <w:autoSpaceDN w:val="0"/>
        <w:adjustRightInd w:val="0"/>
        <w:spacing w:line="360" w:lineRule="auto"/>
        <w:jc w:val="both"/>
        <w:rPr>
          <w:rFonts w:ascii="Bookman Old Style" w:hAnsi="Bookman Old Style" w:cs="Calibri"/>
          <w:b/>
          <w:sz w:val="22"/>
          <w:szCs w:val="22"/>
          <w:lang w:eastAsia="it-IT"/>
        </w:rPr>
      </w:pPr>
      <w:r>
        <w:rPr>
          <w:rFonts w:ascii="Bookman Old Style" w:hAnsi="Bookman Old Style" w:cs="Calibri"/>
          <w:b/>
          <w:sz w:val="22"/>
          <w:szCs w:val="22"/>
          <w:lang w:eastAsia="it-IT"/>
        </w:rPr>
        <w:t>Premessa</w:t>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Pr>
          <w:rFonts w:ascii="Bookman Old Style" w:hAnsi="Bookman Old Style" w:cs="Calibri"/>
          <w:b/>
          <w:sz w:val="22"/>
          <w:szCs w:val="22"/>
          <w:lang w:eastAsia="it-IT"/>
        </w:rPr>
        <w:tab/>
      </w:r>
      <w:r w:rsidR="00D91118">
        <w:rPr>
          <w:rFonts w:ascii="Bookman Old Style" w:hAnsi="Bookman Old Style" w:cs="Calibri"/>
          <w:b/>
          <w:sz w:val="22"/>
          <w:szCs w:val="22"/>
          <w:lang w:eastAsia="it-IT"/>
        </w:rPr>
        <w:t>5</w:t>
      </w:r>
    </w:p>
    <w:p w:rsidR="00AF7747" w:rsidRDefault="00254F5F"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t>1. L</w:t>
      </w:r>
      <w:r w:rsidR="00B558CC">
        <w:rPr>
          <w:rFonts w:ascii="Bookman Old Style" w:hAnsi="Bookman Old Style" w:cs="Calibri"/>
          <w:b/>
          <w:sz w:val="22"/>
          <w:szCs w:val="22"/>
          <w:lang w:eastAsia="it-IT"/>
        </w:rPr>
        <w:t xml:space="preserve">a Legge </w:t>
      </w:r>
      <w:r w:rsidRPr="00E95F4E">
        <w:rPr>
          <w:rFonts w:ascii="Bookman Old Style" w:hAnsi="Bookman Old Style" w:cs="Calibri"/>
          <w:b/>
          <w:sz w:val="22"/>
          <w:szCs w:val="22"/>
          <w:lang w:eastAsia="it-IT"/>
        </w:rPr>
        <w:t>190/2012</w:t>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1115CA" w:rsidRPr="00E95F4E">
        <w:rPr>
          <w:rFonts w:ascii="Bookman Old Style" w:hAnsi="Bookman Old Style" w:cs="Calibri"/>
          <w:b/>
          <w:sz w:val="22"/>
          <w:szCs w:val="22"/>
          <w:lang w:eastAsia="it-IT"/>
        </w:rPr>
        <w:tab/>
      </w:r>
      <w:r w:rsidR="00D91118">
        <w:rPr>
          <w:rFonts w:ascii="Bookman Old Style" w:hAnsi="Bookman Old Style" w:cs="Calibri"/>
          <w:b/>
          <w:sz w:val="22"/>
          <w:szCs w:val="22"/>
          <w:lang w:eastAsia="it-IT"/>
        </w:rPr>
        <w:t>6</w:t>
      </w:r>
    </w:p>
    <w:p w:rsidR="00B558CC" w:rsidRPr="00E95F4E" w:rsidRDefault="00B558CC" w:rsidP="00297641">
      <w:pPr>
        <w:autoSpaceDE w:val="0"/>
        <w:autoSpaceDN w:val="0"/>
        <w:adjustRightInd w:val="0"/>
        <w:spacing w:line="360" w:lineRule="auto"/>
        <w:jc w:val="both"/>
        <w:rPr>
          <w:rFonts w:ascii="Bookman Old Style" w:hAnsi="Bookman Old Style" w:cs="Calibri"/>
          <w:b/>
          <w:sz w:val="22"/>
          <w:szCs w:val="22"/>
          <w:lang w:eastAsia="it-IT"/>
        </w:rPr>
      </w:pPr>
      <w:r>
        <w:rPr>
          <w:rFonts w:ascii="Bookman Old Style" w:hAnsi="Bookman Old Style" w:cs="Calibri"/>
          <w:b/>
          <w:sz w:val="22"/>
          <w:szCs w:val="22"/>
          <w:lang w:eastAsia="it-IT"/>
        </w:rPr>
        <w:t>1.1 Quadro n</w:t>
      </w:r>
      <w:r w:rsidR="00C96FC9">
        <w:rPr>
          <w:rFonts w:ascii="Bookman Old Style" w:hAnsi="Bookman Old Style" w:cs="Calibri"/>
          <w:b/>
          <w:sz w:val="22"/>
          <w:szCs w:val="22"/>
          <w:lang w:eastAsia="it-IT"/>
        </w:rPr>
        <w:t>ormativo di riferimento</w:t>
      </w:r>
      <w:r w:rsidR="00C96FC9">
        <w:rPr>
          <w:rFonts w:ascii="Bookman Old Style" w:hAnsi="Bookman Old Style" w:cs="Calibri"/>
          <w:b/>
          <w:sz w:val="22"/>
          <w:szCs w:val="22"/>
          <w:lang w:eastAsia="it-IT"/>
        </w:rPr>
        <w:tab/>
      </w:r>
      <w:r w:rsidR="00C96FC9">
        <w:rPr>
          <w:rFonts w:ascii="Bookman Old Style" w:hAnsi="Bookman Old Style" w:cs="Calibri"/>
          <w:b/>
          <w:sz w:val="22"/>
          <w:szCs w:val="22"/>
          <w:lang w:eastAsia="it-IT"/>
        </w:rPr>
        <w:tab/>
      </w:r>
      <w:r w:rsidR="00C96FC9">
        <w:rPr>
          <w:rFonts w:ascii="Bookman Old Style" w:hAnsi="Bookman Old Style" w:cs="Calibri"/>
          <w:b/>
          <w:sz w:val="22"/>
          <w:szCs w:val="22"/>
          <w:lang w:eastAsia="it-IT"/>
        </w:rPr>
        <w:tab/>
      </w:r>
      <w:r w:rsidR="00C96FC9">
        <w:rPr>
          <w:rFonts w:ascii="Bookman Old Style" w:hAnsi="Bookman Old Style" w:cs="Calibri"/>
          <w:b/>
          <w:sz w:val="22"/>
          <w:szCs w:val="22"/>
          <w:lang w:eastAsia="it-IT"/>
        </w:rPr>
        <w:tab/>
      </w:r>
      <w:r w:rsidR="00C96FC9">
        <w:rPr>
          <w:rFonts w:ascii="Bookman Old Style" w:hAnsi="Bookman Old Style" w:cs="Calibri"/>
          <w:b/>
          <w:sz w:val="22"/>
          <w:szCs w:val="22"/>
          <w:lang w:eastAsia="it-IT"/>
        </w:rPr>
        <w:tab/>
      </w:r>
      <w:r w:rsidR="00C96FC9">
        <w:rPr>
          <w:rFonts w:ascii="Bookman Old Style" w:hAnsi="Bookman Old Style" w:cs="Calibri"/>
          <w:b/>
          <w:sz w:val="22"/>
          <w:szCs w:val="22"/>
          <w:lang w:eastAsia="it-IT"/>
        </w:rPr>
        <w:tab/>
      </w:r>
      <w:r w:rsidR="00C96FC9">
        <w:rPr>
          <w:rFonts w:ascii="Bookman Old Style" w:hAnsi="Bookman Old Style" w:cs="Calibri"/>
          <w:b/>
          <w:sz w:val="22"/>
          <w:szCs w:val="22"/>
          <w:lang w:eastAsia="it-IT"/>
        </w:rPr>
        <w:tab/>
      </w:r>
      <w:r w:rsidR="00C96FC9">
        <w:rPr>
          <w:rFonts w:ascii="Bookman Old Style" w:hAnsi="Bookman Old Style" w:cs="Calibri"/>
          <w:b/>
          <w:sz w:val="22"/>
          <w:szCs w:val="22"/>
          <w:lang w:eastAsia="it-IT"/>
        </w:rPr>
        <w:tab/>
        <w:t>6</w:t>
      </w:r>
    </w:p>
    <w:p w:rsidR="00336BAE" w:rsidRPr="00E95F4E" w:rsidRDefault="00AF7747"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t xml:space="preserve">2. </w:t>
      </w:r>
      <w:r w:rsidR="00336BAE" w:rsidRPr="00E95F4E">
        <w:rPr>
          <w:rFonts w:ascii="Bookman Old Style" w:hAnsi="Bookman Old Style" w:cs="Calibri"/>
          <w:b/>
          <w:sz w:val="22"/>
          <w:szCs w:val="22"/>
          <w:lang w:eastAsia="it-IT"/>
        </w:rPr>
        <w:t>P</w:t>
      </w:r>
      <w:r w:rsidR="00B558CC">
        <w:rPr>
          <w:rFonts w:ascii="Bookman Old Style" w:hAnsi="Bookman Old Style" w:cs="Calibri"/>
          <w:b/>
          <w:sz w:val="22"/>
          <w:szCs w:val="22"/>
          <w:lang w:eastAsia="it-IT"/>
        </w:rPr>
        <w:t>rocesso di adozione del Piano di Prevenzione della Corruzione</w:t>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D91118">
        <w:rPr>
          <w:rFonts w:ascii="Bookman Old Style" w:hAnsi="Bookman Old Style" w:cs="Calibri"/>
          <w:b/>
          <w:sz w:val="22"/>
          <w:szCs w:val="22"/>
          <w:lang w:eastAsia="it-IT"/>
        </w:rPr>
        <w:t>9</w:t>
      </w:r>
    </w:p>
    <w:p w:rsidR="00BA0994" w:rsidRPr="00E95F4E" w:rsidRDefault="00BA0994"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t>3. E</w:t>
      </w:r>
      <w:r w:rsidR="00B558CC">
        <w:rPr>
          <w:rFonts w:ascii="Bookman Old Style" w:hAnsi="Bookman Old Style" w:cs="Calibri"/>
          <w:b/>
          <w:sz w:val="22"/>
          <w:szCs w:val="22"/>
          <w:lang w:eastAsia="it-IT"/>
        </w:rPr>
        <w:t>ntrata in vigore</w:t>
      </w:r>
      <w:r w:rsidRPr="00E95F4E">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Pr="00E95F4E">
        <w:rPr>
          <w:rFonts w:ascii="Bookman Old Style" w:hAnsi="Bookman Old Style" w:cs="Calibri"/>
          <w:b/>
          <w:sz w:val="22"/>
          <w:szCs w:val="22"/>
          <w:lang w:eastAsia="it-IT"/>
        </w:rPr>
        <w:tab/>
      </w:r>
      <w:r w:rsidRPr="00E95F4E">
        <w:rPr>
          <w:rFonts w:ascii="Bookman Old Style" w:hAnsi="Bookman Old Style" w:cs="Calibri"/>
          <w:b/>
          <w:sz w:val="22"/>
          <w:szCs w:val="22"/>
          <w:lang w:eastAsia="it-IT"/>
        </w:rPr>
        <w:tab/>
      </w:r>
      <w:r w:rsidRPr="00E95F4E">
        <w:rPr>
          <w:rFonts w:ascii="Bookman Old Style" w:hAnsi="Bookman Old Style" w:cs="Calibri"/>
          <w:b/>
          <w:sz w:val="22"/>
          <w:szCs w:val="22"/>
          <w:lang w:eastAsia="it-IT"/>
        </w:rPr>
        <w:tab/>
      </w:r>
      <w:r w:rsidRPr="00E95F4E">
        <w:rPr>
          <w:rFonts w:ascii="Bookman Old Style" w:hAnsi="Bookman Old Style" w:cs="Calibri"/>
          <w:b/>
          <w:sz w:val="22"/>
          <w:szCs w:val="22"/>
          <w:lang w:eastAsia="it-IT"/>
        </w:rPr>
        <w:tab/>
      </w:r>
      <w:r w:rsidRPr="00E95F4E">
        <w:rPr>
          <w:rFonts w:ascii="Bookman Old Style" w:hAnsi="Bookman Old Style" w:cs="Calibri"/>
          <w:b/>
          <w:sz w:val="22"/>
          <w:szCs w:val="22"/>
          <w:lang w:eastAsia="it-IT"/>
        </w:rPr>
        <w:tab/>
      </w:r>
      <w:r w:rsidRPr="00E95F4E">
        <w:rPr>
          <w:rFonts w:ascii="Bookman Old Style" w:hAnsi="Bookman Old Style" w:cs="Calibri"/>
          <w:b/>
          <w:sz w:val="22"/>
          <w:szCs w:val="22"/>
          <w:lang w:eastAsia="it-IT"/>
        </w:rPr>
        <w:tab/>
      </w:r>
      <w:r w:rsidRPr="00E95F4E">
        <w:rPr>
          <w:rFonts w:ascii="Bookman Old Style" w:hAnsi="Bookman Old Style" w:cs="Calibri"/>
          <w:b/>
          <w:sz w:val="22"/>
          <w:szCs w:val="22"/>
          <w:lang w:eastAsia="it-IT"/>
        </w:rPr>
        <w:tab/>
      </w:r>
      <w:r w:rsidR="00D91118">
        <w:rPr>
          <w:rFonts w:ascii="Bookman Old Style" w:hAnsi="Bookman Old Style" w:cs="Calibri"/>
          <w:b/>
          <w:sz w:val="22"/>
          <w:szCs w:val="22"/>
          <w:lang w:eastAsia="it-IT"/>
        </w:rPr>
        <w:t>9</w:t>
      </w:r>
    </w:p>
    <w:p w:rsidR="00BA0994" w:rsidRPr="00E95F4E" w:rsidRDefault="00BA0994"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t>4. A</w:t>
      </w:r>
      <w:r w:rsidR="00B558CC">
        <w:rPr>
          <w:rFonts w:ascii="Bookman Old Style" w:hAnsi="Bookman Old Style" w:cs="Calibri"/>
          <w:b/>
          <w:sz w:val="22"/>
          <w:szCs w:val="22"/>
          <w:lang w:eastAsia="it-IT"/>
        </w:rPr>
        <w:t>ttività del Collegio</w:t>
      </w:r>
      <w:r w:rsidR="00B558CC">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D91118">
        <w:rPr>
          <w:rFonts w:ascii="Bookman Old Style" w:hAnsi="Bookman Old Style" w:cs="Calibri"/>
          <w:b/>
          <w:sz w:val="22"/>
          <w:szCs w:val="22"/>
          <w:lang w:eastAsia="it-IT"/>
        </w:rPr>
        <w:t>9</w:t>
      </w:r>
    </w:p>
    <w:p w:rsidR="00BA0994" w:rsidRPr="00E95F4E" w:rsidRDefault="00BA0994" w:rsidP="00297641">
      <w:pPr>
        <w:autoSpaceDE w:val="0"/>
        <w:autoSpaceDN w:val="0"/>
        <w:adjustRightInd w:val="0"/>
        <w:spacing w:line="360" w:lineRule="auto"/>
        <w:jc w:val="both"/>
        <w:rPr>
          <w:rFonts w:ascii="Bookman Old Style" w:hAnsi="Bookman Old Style" w:cs="Cambria"/>
          <w:b/>
          <w:color w:val="000000"/>
          <w:sz w:val="22"/>
          <w:szCs w:val="22"/>
          <w:lang w:eastAsia="it-IT"/>
        </w:rPr>
      </w:pPr>
      <w:r w:rsidRPr="00E95F4E">
        <w:rPr>
          <w:rFonts w:ascii="Bookman Old Style" w:hAnsi="Bookman Old Style" w:cs="Cambria"/>
          <w:b/>
          <w:bCs/>
          <w:color w:val="000000"/>
          <w:sz w:val="22"/>
          <w:szCs w:val="22"/>
          <w:lang w:eastAsia="it-IT"/>
        </w:rPr>
        <w:t>4.1 O</w:t>
      </w:r>
      <w:r w:rsidR="00B558CC">
        <w:rPr>
          <w:rFonts w:ascii="Bookman Old Style" w:hAnsi="Bookman Old Style" w:cs="Cambria"/>
          <w:b/>
          <w:bCs/>
          <w:color w:val="000000"/>
          <w:sz w:val="22"/>
          <w:szCs w:val="22"/>
          <w:lang w:eastAsia="it-IT"/>
        </w:rPr>
        <w:t xml:space="preserve">rgano di governo e controllo </w:t>
      </w:r>
      <w:r w:rsidR="00B558CC">
        <w:rPr>
          <w:rFonts w:ascii="Bookman Old Style" w:hAnsi="Bookman Old Style" w:cs="Cambria"/>
          <w:b/>
          <w:bCs/>
          <w:color w:val="000000"/>
          <w:sz w:val="22"/>
          <w:szCs w:val="22"/>
          <w:lang w:eastAsia="it-IT"/>
        </w:rPr>
        <w:tab/>
      </w:r>
      <w:r w:rsidR="008405DF">
        <w:rPr>
          <w:rFonts w:ascii="Bookman Old Style" w:hAnsi="Bookman Old Style" w:cs="Cambria"/>
          <w:b/>
          <w:bCs/>
          <w:color w:val="000000"/>
          <w:sz w:val="22"/>
          <w:szCs w:val="22"/>
          <w:lang w:eastAsia="it-IT"/>
        </w:rPr>
        <w:tab/>
      </w:r>
      <w:r w:rsidR="008405DF">
        <w:rPr>
          <w:rFonts w:ascii="Bookman Old Style" w:hAnsi="Bookman Old Style" w:cs="Cambria"/>
          <w:b/>
          <w:bCs/>
          <w:color w:val="000000"/>
          <w:sz w:val="22"/>
          <w:szCs w:val="22"/>
          <w:lang w:eastAsia="it-IT"/>
        </w:rPr>
        <w:tab/>
      </w:r>
      <w:r w:rsidR="008405DF">
        <w:rPr>
          <w:rFonts w:ascii="Bookman Old Style" w:hAnsi="Bookman Old Style" w:cs="Cambria"/>
          <w:b/>
          <w:bCs/>
          <w:color w:val="000000"/>
          <w:sz w:val="22"/>
          <w:szCs w:val="22"/>
          <w:lang w:eastAsia="it-IT"/>
        </w:rPr>
        <w:tab/>
      </w:r>
      <w:r w:rsidR="008405DF">
        <w:rPr>
          <w:rFonts w:ascii="Bookman Old Style" w:hAnsi="Bookman Old Style" w:cs="Cambria"/>
          <w:b/>
          <w:bCs/>
          <w:color w:val="000000"/>
          <w:sz w:val="22"/>
          <w:szCs w:val="22"/>
          <w:lang w:eastAsia="it-IT"/>
        </w:rPr>
        <w:tab/>
      </w:r>
      <w:r w:rsidR="008405DF">
        <w:rPr>
          <w:rFonts w:ascii="Bookman Old Style" w:hAnsi="Bookman Old Style" w:cs="Cambria"/>
          <w:b/>
          <w:bCs/>
          <w:color w:val="000000"/>
          <w:sz w:val="22"/>
          <w:szCs w:val="22"/>
          <w:lang w:eastAsia="it-IT"/>
        </w:rPr>
        <w:tab/>
      </w:r>
      <w:r w:rsidR="008405DF">
        <w:rPr>
          <w:rFonts w:ascii="Bookman Old Style" w:hAnsi="Bookman Old Style" w:cs="Cambria"/>
          <w:b/>
          <w:bCs/>
          <w:color w:val="000000"/>
          <w:sz w:val="22"/>
          <w:szCs w:val="22"/>
          <w:lang w:eastAsia="it-IT"/>
        </w:rPr>
        <w:tab/>
      </w:r>
      <w:r w:rsidR="008405DF">
        <w:rPr>
          <w:rFonts w:ascii="Bookman Old Style" w:hAnsi="Bookman Old Style" w:cs="Cambria"/>
          <w:b/>
          <w:bCs/>
          <w:color w:val="000000"/>
          <w:sz w:val="22"/>
          <w:szCs w:val="22"/>
          <w:lang w:eastAsia="it-IT"/>
        </w:rPr>
        <w:tab/>
      </w:r>
      <w:r w:rsidR="00D91118">
        <w:rPr>
          <w:rFonts w:ascii="Bookman Old Style" w:hAnsi="Bookman Old Style" w:cs="Cambria"/>
          <w:b/>
          <w:bCs/>
          <w:color w:val="000000"/>
          <w:sz w:val="22"/>
          <w:szCs w:val="22"/>
          <w:lang w:eastAsia="it-IT"/>
        </w:rPr>
        <w:t>10</w:t>
      </w:r>
    </w:p>
    <w:p w:rsidR="00BA0994" w:rsidRPr="00E95F4E" w:rsidRDefault="00BA0994"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t>5. F</w:t>
      </w:r>
      <w:r w:rsidR="00B558CC">
        <w:rPr>
          <w:rFonts w:ascii="Bookman Old Style" w:hAnsi="Bookman Old Style" w:cs="Calibri"/>
          <w:b/>
          <w:sz w:val="22"/>
          <w:szCs w:val="22"/>
          <w:lang w:eastAsia="it-IT"/>
        </w:rPr>
        <w:t>inalità del Piano di Prevenzione della Corruzione</w:t>
      </w:r>
      <w:r w:rsidR="00B558CC">
        <w:rPr>
          <w:rFonts w:ascii="Bookman Old Style" w:hAnsi="Bookman Old Style" w:cs="Calibri"/>
          <w:b/>
          <w:sz w:val="22"/>
          <w:szCs w:val="22"/>
          <w:lang w:eastAsia="it-IT"/>
        </w:rPr>
        <w:tab/>
      </w:r>
      <w:r w:rsidR="00B558CC">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5E077B">
        <w:rPr>
          <w:rFonts w:ascii="Bookman Old Style" w:hAnsi="Bookman Old Style" w:cs="Calibri"/>
          <w:b/>
          <w:sz w:val="22"/>
          <w:szCs w:val="22"/>
          <w:lang w:eastAsia="it-IT"/>
        </w:rPr>
        <w:t>1</w:t>
      </w:r>
      <w:r w:rsidR="00D91118">
        <w:rPr>
          <w:rFonts w:ascii="Bookman Old Style" w:hAnsi="Bookman Old Style" w:cs="Calibri"/>
          <w:b/>
          <w:sz w:val="22"/>
          <w:szCs w:val="22"/>
          <w:lang w:eastAsia="it-IT"/>
        </w:rPr>
        <w:t>1</w:t>
      </w:r>
    </w:p>
    <w:p w:rsidR="00BA0994" w:rsidRPr="00E95F4E" w:rsidRDefault="00BA0994"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sz w:val="22"/>
          <w:szCs w:val="22"/>
          <w:lang w:eastAsia="it-IT"/>
        </w:rPr>
        <w:t>6. G</w:t>
      </w:r>
      <w:r w:rsidR="00B558CC">
        <w:rPr>
          <w:rFonts w:ascii="Bookman Old Style" w:hAnsi="Bookman Old Style" w:cs="Calibri"/>
          <w:b/>
          <w:sz w:val="22"/>
          <w:szCs w:val="22"/>
          <w:lang w:eastAsia="it-IT"/>
        </w:rPr>
        <w:t>estione del rischio</w:t>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8405DF">
        <w:rPr>
          <w:rFonts w:ascii="Bookman Old Style" w:hAnsi="Bookman Old Style" w:cs="Calibri"/>
          <w:b/>
          <w:sz w:val="22"/>
          <w:szCs w:val="22"/>
          <w:lang w:eastAsia="it-IT"/>
        </w:rPr>
        <w:tab/>
      </w:r>
      <w:r w:rsidR="005E077B">
        <w:rPr>
          <w:rFonts w:ascii="Bookman Old Style" w:hAnsi="Bookman Old Style" w:cs="Calibri"/>
          <w:b/>
          <w:sz w:val="22"/>
          <w:szCs w:val="22"/>
          <w:lang w:eastAsia="it-IT"/>
        </w:rPr>
        <w:tab/>
        <w:t>1</w:t>
      </w:r>
      <w:r w:rsidR="00D91118">
        <w:rPr>
          <w:rFonts w:ascii="Bookman Old Style" w:hAnsi="Bookman Old Style" w:cs="Calibri"/>
          <w:b/>
          <w:sz w:val="22"/>
          <w:szCs w:val="22"/>
          <w:lang w:eastAsia="it-IT"/>
        </w:rPr>
        <w:t>3</w:t>
      </w:r>
    </w:p>
    <w:p w:rsidR="00BA0994" w:rsidRPr="00E95F4E" w:rsidRDefault="00BA0994" w:rsidP="00297641">
      <w:pPr>
        <w:pStyle w:val="Default"/>
        <w:spacing w:line="360" w:lineRule="auto"/>
        <w:jc w:val="both"/>
        <w:rPr>
          <w:rFonts w:ascii="Bookman Old Style" w:hAnsi="Bookman Old Style"/>
          <w:b/>
          <w:sz w:val="22"/>
          <w:szCs w:val="22"/>
        </w:rPr>
      </w:pPr>
      <w:r w:rsidRPr="00E95F4E">
        <w:rPr>
          <w:rFonts w:ascii="Bookman Old Style" w:hAnsi="Bookman Old Style"/>
          <w:b/>
          <w:bCs/>
          <w:sz w:val="22"/>
          <w:szCs w:val="22"/>
        </w:rPr>
        <w:t>6.1 A</w:t>
      </w:r>
      <w:r w:rsidR="00B558CC">
        <w:rPr>
          <w:rFonts w:ascii="Bookman Old Style" w:hAnsi="Bookman Old Style"/>
          <w:b/>
          <w:bCs/>
          <w:sz w:val="22"/>
          <w:szCs w:val="22"/>
        </w:rPr>
        <w:t>ree sensibili</w:t>
      </w:r>
      <w:r w:rsidR="008F3563">
        <w:rPr>
          <w:rFonts w:ascii="Bookman Old Style" w:hAnsi="Bookman Old Style"/>
          <w:b/>
          <w:bCs/>
          <w:sz w:val="22"/>
          <w:szCs w:val="22"/>
        </w:rPr>
        <w:t xml:space="preserve"> </w:t>
      </w:r>
      <w:r w:rsidRPr="00E95F4E">
        <w:rPr>
          <w:rFonts w:ascii="Bookman Old Style" w:hAnsi="Bookman Old Style"/>
          <w:b/>
          <w:bCs/>
          <w:sz w:val="22"/>
          <w:szCs w:val="22"/>
        </w:rPr>
        <w:t xml:space="preserve">(Art. 1 comma 16 Legge n. 190 del 2012) </w:t>
      </w:r>
      <w:r w:rsidR="00B558CC">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5E077B">
        <w:rPr>
          <w:rFonts w:ascii="Bookman Old Style" w:hAnsi="Bookman Old Style"/>
          <w:b/>
          <w:bCs/>
          <w:sz w:val="22"/>
          <w:szCs w:val="22"/>
        </w:rPr>
        <w:t>1</w:t>
      </w:r>
      <w:r w:rsidR="00D91118">
        <w:rPr>
          <w:rFonts w:ascii="Bookman Old Style" w:hAnsi="Bookman Old Style"/>
          <w:b/>
          <w:bCs/>
          <w:sz w:val="22"/>
          <w:szCs w:val="22"/>
        </w:rPr>
        <w:t>7</w:t>
      </w:r>
    </w:p>
    <w:p w:rsidR="00B558CC" w:rsidRDefault="00BA0994" w:rsidP="00B558CC">
      <w:pPr>
        <w:pStyle w:val="Default"/>
        <w:spacing w:line="360" w:lineRule="auto"/>
        <w:jc w:val="both"/>
        <w:rPr>
          <w:rFonts w:ascii="Bookman Old Style" w:hAnsi="Bookman Old Style"/>
          <w:b/>
          <w:bCs/>
          <w:sz w:val="22"/>
          <w:szCs w:val="22"/>
        </w:rPr>
      </w:pPr>
      <w:r w:rsidRPr="00E95F4E">
        <w:rPr>
          <w:rFonts w:ascii="Bookman Old Style" w:hAnsi="Bookman Old Style"/>
          <w:b/>
          <w:bCs/>
          <w:sz w:val="22"/>
          <w:szCs w:val="22"/>
        </w:rPr>
        <w:t>6.2 V</w:t>
      </w:r>
      <w:r w:rsidR="00B558CC">
        <w:rPr>
          <w:rFonts w:ascii="Bookman Old Style" w:hAnsi="Bookman Old Style"/>
          <w:b/>
          <w:bCs/>
          <w:sz w:val="22"/>
          <w:szCs w:val="22"/>
        </w:rPr>
        <w:t>alutazione del rischio</w:t>
      </w:r>
      <w:r w:rsidR="00B558CC">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5E077B">
        <w:rPr>
          <w:rFonts w:ascii="Bookman Old Style" w:hAnsi="Bookman Old Style"/>
          <w:b/>
          <w:bCs/>
          <w:sz w:val="22"/>
          <w:szCs w:val="22"/>
        </w:rPr>
        <w:t>1</w:t>
      </w:r>
      <w:r w:rsidR="00D91118">
        <w:rPr>
          <w:rFonts w:ascii="Bookman Old Style" w:hAnsi="Bookman Old Style"/>
          <w:b/>
          <w:bCs/>
          <w:sz w:val="22"/>
          <w:szCs w:val="22"/>
        </w:rPr>
        <w:t>9</w:t>
      </w:r>
    </w:p>
    <w:p w:rsidR="00BA0994" w:rsidRPr="00E95F4E" w:rsidRDefault="00BA0994" w:rsidP="00B558CC">
      <w:pPr>
        <w:pStyle w:val="Default"/>
        <w:spacing w:line="360" w:lineRule="auto"/>
        <w:jc w:val="both"/>
        <w:rPr>
          <w:rFonts w:ascii="Bookman Old Style" w:hAnsi="Bookman Old Style" w:cs="Calibri"/>
          <w:b/>
          <w:sz w:val="22"/>
          <w:szCs w:val="22"/>
        </w:rPr>
      </w:pPr>
      <w:r w:rsidRPr="00E95F4E">
        <w:rPr>
          <w:rFonts w:ascii="Bookman Old Style" w:hAnsi="Bookman Old Style" w:cs="Calibri"/>
          <w:b/>
          <w:sz w:val="22"/>
          <w:szCs w:val="22"/>
        </w:rPr>
        <w:t>7. M</w:t>
      </w:r>
      <w:r w:rsidR="00B558CC">
        <w:rPr>
          <w:rFonts w:ascii="Bookman Old Style" w:hAnsi="Bookman Old Style" w:cs="Calibri"/>
          <w:b/>
          <w:sz w:val="22"/>
          <w:szCs w:val="22"/>
        </w:rPr>
        <w:t>isure di prevenzione e controllo del rischio</w:t>
      </w:r>
      <w:r w:rsidR="00B558CC">
        <w:rPr>
          <w:rFonts w:ascii="Bookman Old Style" w:hAnsi="Bookman Old Style" w:cs="Calibri"/>
          <w:b/>
          <w:sz w:val="22"/>
          <w:szCs w:val="22"/>
        </w:rPr>
        <w:tab/>
      </w:r>
      <w:r w:rsidR="00B558CC">
        <w:rPr>
          <w:rFonts w:ascii="Bookman Old Style" w:hAnsi="Bookman Old Style" w:cs="Calibri"/>
          <w:b/>
          <w:sz w:val="22"/>
          <w:szCs w:val="22"/>
        </w:rPr>
        <w:tab/>
      </w:r>
      <w:r w:rsidR="008405DF">
        <w:rPr>
          <w:rFonts w:ascii="Bookman Old Style" w:hAnsi="Bookman Old Style" w:cs="Calibri"/>
          <w:b/>
          <w:sz w:val="22"/>
          <w:szCs w:val="22"/>
        </w:rPr>
        <w:tab/>
      </w:r>
      <w:r w:rsidR="008405DF">
        <w:rPr>
          <w:rFonts w:ascii="Bookman Old Style" w:hAnsi="Bookman Old Style" w:cs="Calibri"/>
          <w:b/>
          <w:sz w:val="22"/>
          <w:szCs w:val="22"/>
        </w:rPr>
        <w:tab/>
      </w:r>
      <w:r w:rsidR="008405DF">
        <w:rPr>
          <w:rFonts w:ascii="Bookman Old Style" w:hAnsi="Bookman Old Style" w:cs="Calibri"/>
          <w:b/>
          <w:sz w:val="22"/>
          <w:szCs w:val="22"/>
        </w:rPr>
        <w:tab/>
      </w:r>
      <w:r w:rsidR="008405DF">
        <w:rPr>
          <w:rFonts w:ascii="Bookman Old Style" w:hAnsi="Bookman Old Style" w:cs="Calibri"/>
          <w:b/>
          <w:sz w:val="22"/>
          <w:szCs w:val="22"/>
        </w:rPr>
        <w:tab/>
      </w:r>
      <w:r w:rsidR="00D91118">
        <w:rPr>
          <w:rFonts w:ascii="Bookman Old Style" w:hAnsi="Bookman Old Style" w:cs="Calibri"/>
          <w:b/>
          <w:sz w:val="22"/>
          <w:szCs w:val="22"/>
        </w:rPr>
        <w:t>2</w:t>
      </w:r>
      <w:r w:rsidR="008405DF">
        <w:rPr>
          <w:rFonts w:ascii="Bookman Old Style" w:hAnsi="Bookman Old Style" w:cs="Calibri"/>
          <w:b/>
          <w:sz w:val="22"/>
          <w:szCs w:val="22"/>
        </w:rPr>
        <w:t>1</w:t>
      </w:r>
    </w:p>
    <w:p w:rsidR="00BA0994" w:rsidRPr="00E95F4E" w:rsidRDefault="00BA0994" w:rsidP="00297641">
      <w:pPr>
        <w:autoSpaceDE w:val="0"/>
        <w:autoSpaceDN w:val="0"/>
        <w:adjustRightInd w:val="0"/>
        <w:spacing w:line="360" w:lineRule="auto"/>
        <w:jc w:val="both"/>
        <w:rPr>
          <w:rFonts w:ascii="Bookman Old Style" w:hAnsi="Bookman Old Style" w:cs="Calibri"/>
          <w:b/>
          <w:color w:val="000000"/>
          <w:sz w:val="22"/>
          <w:szCs w:val="22"/>
          <w:lang w:eastAsia="it-IT"/>
        </w:rPr>
      </w:pPr>
      <w:r w:rsidRPr="00E95F4E">
        <w:rPr>
          <w:rFonts w:ascii="Bookman Old Style" w:hAnsi="Bookman Old Style" w:cs="Calibri"/>
          <w:b/>
          <w:bCs/>
          <w:color w:val="000000"/>
          <w:sz w:val="22"/>
          <w:szCs w:val="22"/>
          <w:lang w:eastAsia="it-IT"/>
        </w:rPr>
        <w:t>8. F</w:t>
      </w:r>
      <w:r w:rsidR="00B558CC">
        <w:rPr>
          <w:rFonts w:ascii="Bookman Old Style" w:hAnsi="Bookman Old Style" w:cs="Calibri"/>
          <w:b/>
          <w:bCs/>
          <w:color w:val="000000"/>
          <w:sz w:val="22"/>
          <w:szCs w:val="22"/>
          <w:lang w:eastAsia="it-IT"/>
        </w:rPr>
        <w:t>ormazione del personale in tema di anticorruzione</w:t>
      </w:r>
      <w:r w:rsidR="00B558CC">
        <w:rPr>
          <w:rFonts w:ascii="Bookman Old Style" w:hAnsi="Bookman Old Style" w:cs="Calibri"/>
          <w:b/>
          <w:bCs/>
          <w:color w:val="000000"/>
          <w:sz w:val="22"/>
          <w:szCs w:val="22"/>
          <w:lang w:eastAsia="it-IT"/>
        </w:rPr>
        <w:tab/>
      </w:r>
      <w:r w:rsidR="00B558CC">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1B3E19">
        <w:rPr>
          <w:rFonts w:ascii="Bookman Old Style" w:hAnsi="Bookman Old Style" w:cs="Calibri"/>
          <w:b/>
          <w:bCs/>
          <w:color w:val="000000"/>
          <w:sz w:val="22"/>
          <w:szCs w:val="22"/>
          <w:lang w:eastAsia="it-IT"/>
        </w:rPr>
        <w:t>2</w:t>
      </w:r>
      <w:r w:rsidR="00D91118">
        <w:rPr>
          <w:rFonts w:ascii="Bookman Old Style" w:hAnsi="Bookman Old Style" w:cs="Calibri"/>
          <w:b/>
          <w:bCs/>
          <w:color w:val="000000"/>
          <w:sz w:val="22"/>
          <w:szCs w:val="22"/>
          <w:lang w:eastAsia="it-IT"/>
        </w:rPr>
        <w:t>9</w:t>
      </w:r>
    </w:p>
    <w:p w:rsidR="00BA0994" w:rsidRPr="00E95F4E" w:rsidRDefault="00BA0994"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sidRPr="00E95F4E">
        <w:rPr>
          <w:rFonts w:ascii="Bookman Old Style" w:hAnsi="Bookman Old Style" w:cs="Calibri"/>
          <w:b/>
          <w:bCs/>
          <w:color w:val="000000"/>
          <w:sz w:val="22"/>
          <w:szCs w:val="22"/>
          <w:lang w:eastAsia="it-IT"/>
        </w:rPr>
        <w:t>9. C</w:t>
      </w:r>
      <w:r w:rsidR="00B558CC">
        <w:rPr>
          <w:rFonts w:ascii="Bookman Old Style" w:hAnsi="Bookman Old Style" w:cs="Calibri"/>
          <w:b/>
          <w:bCs/>
          <w:color w:val="000000"/>
          <w:sz w:val="22"/>
          <w:szCs w:val="22"/>
          <w:lang w:eastAsia="it-IT"/>
        </w:rPr>
        <w:t>odici di Comportamento</w:t>
      </w:r>
      <w:r w:rsidR="00B558CC">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30</w:t>
      </w:r>
    </w:p>
    <w:p w:rsidR="00BA0994" w:rsidRPr="00E95F4E" w:rsidRDefault="00BA0994" w:rsidP="00297641">
      <w:pPr>
        <w:autoSpaceDE w:val="0"/>
        <w:autoSpaceDN w:val="0"/>
        <w:adjustRightInd w:val="0"/>
        <w:spacing w:line="360" w:lineRule="auto"/>
        <w:jc w:val="both"/>
        <w:rPr>
          <w:rFonts w:ascii="Bookman Old Style" w:hAnsi="Bookman Old Style" w:cs="Calibri"/>
          <w:b/>
          <w:sz w:val="22"/>
          <w:szCs w:val="22"/>
          <w:lang w:eastAsia="it-IT"/>
        </w:rPr>
      </w:pPr>
      <w:r w:rsidRPr="00E95F4E">
        <w:rPr>
          <w:rFonts w:ascii="Bookman Old Style" w:hAnsi="Bookman Old Style" w:cs="Calibri"/>
          <w:b/>
          <w:bCs/>
          <w:color w:val="000000"/>
          <w:sz w:val="22"/>
          <w:szCs w:val="22"/>
          <w:lang w:eastAsia="it-IT"/>
        </w:rPr>
        <w:t>10. P</w:t>
      </w:r>
      <w:r w:rsidR="00B558CC">
        <w:rPr>
          <w:rFonts w:ascii="Bookman Old Style" w:hAnsi="Bookman Old Style" w:cs="Calibri"/>
          <w:b/>
          <w:bCs/>
          <w:color w:val="000000"/>
          <w:sz w:val="22"/>
          <w:szCs w:val="22"/>
          <w:lang w:eastAsia="it-IT"/>
        </w:rPr>
        <w:t>iano</w:t>
      </w:r>
      <w:r w:rsidRPr="00E95F4E">
        <w:rPr>
          <w:rFonts w:ascii="Bookman Old Style" w:hAnsi="Bookman Old Style" w:cs="Calibri"/>
          <w:b/>
          <w:bCs/>
          <w:color w:val="000000"/>
          <w:sz w:val="22"/>
          <w:szCs w:val="22"/>
          <w:lang w:eastAsia="it-IT"/>
        </w:rPr>
        <w:t xml:space="preserve"> T</w:t>
      </w:r>
      <w:r w:rsidR="00B558CC">
        <w:rPr>
          <w:rFonts w:ascii="Bookman Old Style" w:hAnsi="Bookman Old Style" w:cs="Calibri"/>
          <w:b/>
          <w:bCs/>
          <w:color w:val="000000"/>
          <w:sz w:val="22"/>
          <w:szCs w:val="22"/>
          <w:lang w:eastAsia="it-IT"/>
        </w:rPr>
        <w:t>riennale</w:t>
      </w:r>
      <w:r w:rsidR="008F3563">
        <w:rPr>
          <w:rFonts w:ascii="Bookman Old Style" w:hAnsi="Bookman Old Style" w:cs="Calibri"/>
          <w:b/>
          <w:bCs/>
          <w:color w:val="000000"/>
          <w:sz w:val="22"/>
          <w:szCs w:val="22"/>
          <w:lang w:eastAsia="it-IT"/>
        </w:rPr>
        <w:t xml:space="preserve"> </w:t>
      </w:r>
      <w:r w:rsidR="00B558CC">
        <w:rPr>
          <w:rFonts w:ascii="Bookman Old Style" w:hAnsi="Bookman Old Style" w:cs="Calibri"/>
          <w:b/>
          <w:bCs/>
          <w:color w:val="000000"/>
          <w:sz w:val="22"/>
          <w:szCs w:val="22"/>
          <w:lang w:eastAsia="it-IT"/>
        </w:rPr>
        <w:t>per la</w:t>
      </w:r>
      <w:r w:rsidRPr="00E95F4E">
        <w:rPr>
          <w:rFonts w:ascii="Bookman Old Style" w:hAnsi="Bookman Old Style" w:cs="Calibri"/>
          <w:b/>
          <w:bCs/>
          <w:color w:val="000000"/>
          <w:sz w:val="22"/>
          <w:szCs w:val="22"/>
          <w:lang w:eastAsia="it-IT"/>
        </w:rPr>
        <w:t xml:space="preserve"> T</w:t>
      </w:r>
      <w:r w:rsidR="00B558CC">
        <w:rPr>
          <w:rFonts w:ascii="Bookman Old Style" w:hAnsi="Bookman Old Style" w:cs="Calibri"/>
          <w:b/>
          <w:bCs/>
          <w:color w:val="000000"/>
          <w:sz w:val="22"/>
          <w:szCs w:val="22"/>
          <w:lang w:eastAsia="it-IT"/>
        </w:rPr>
        <w:t>rasparenza e l’</w:t>
      </w:r>
      <w:r w:rsidRPr="00E95F4E">
        <w:rPr>
          <w:rFonts w:ascii="Bookman Old Style" w:hAnsi="Bookman Old Style" w:cs="Calibri"/>
          <w:b/>
          <w:bCs/>
          <w:color w:val="000000"/>
          <w:sz w:val="22"/>
          <w:szCs w:val="22"/>
          <w:lang w:eastAsia="it-IT"/>
        </w:rPr>
        <w:t>I</w:t>
      </w:r>
      <w:r w:rsidR="00B558CC">
        <w:rPr>
          <w:rFonts w:ascii="Bookman Old Style" w:hAnsi="Bookman Old Style" w:cs="Calibri"/>
          <w:b/>
          <w:bCs/>
          <w:color w:val="000000"/>
          <w:sz w:val="22"/>
          <w:szCs w:val="22"/>
          <w:lang w:eastAsia="it-IT"/>
        </w:rPr>
        <w:t xml:space="preserve">ntegrità </w:t>
      </w:r>
      <w:r w:rsidRPr="00E95F4E">
        <w:rPr>
          <w:rFonts w:ascii="Bookman Old Style" w:hAnsi="Bookman Old Style" w:cs="Calibri"/>
          <w:b/>
          <w:bCs/>
          <w:color w:val="000000"/>
          <w:sz w:val="22"/>
          <w:szCs w:val="22"/>
          <w:lang w:eastAsia="it-IT"/>
        </w:rPr>
        <w:t>(P.T.T.I.)</w:t>
      </w:r>
      <w:r w:rsidR="00B558CC">
        <w:rPr>
          <w:rFonts w:ascii="Bookman Old Style" w:hAnsi="Bookman Old Style" w:cs="Calibri"/>
          <w:b/>
          <w:bCs/>
          <w:color w:val="000000"/>
          <w:sz w:val="22"/>
          <w:szCs w:val="22"/>
          <w:lang w:eastAsia="it-IT"/>
        </w:rPr>
        <w:tab/>
      </w:r>
      <w:r w:rsidR="00B558CC">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31</w:t>
      </w:r>
    </w:p>
    <w:p w:rsidR="00A26EC5" w:rsidRPr="00E95F4E" w:rsidRDefault="00A26EC5"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sidRPr="00E95F4E">
        <w:rPr>
          <w:rFonts w:ascii="Bookman Old Style" w:hAnsi="Bookman Old Style" w:cs="Calibri"/>
          <w:b/>
          <w:bCs/>
          <w:color w:val="000000"/>
          <w:sz w:val="22"/>
          <w:szCs w:val="22"/>
          <w:lang w:eastAsia="it-IT"/>
        </w:rPr>
        <w:t>10.1 L</w:t>
      </w:r>
      <w:r w:rsidR="00B558CC">
        <w:rPr>
          <w:rFonts w:ascii="Bookman Old Style" w:hAnsi="Bookman Old Style" w:cs="Calibri"/>
          <w:b/>
          <w:bCs/>
          <w:color w:val="000000"/>
          <w:sz w:val="22"/>
          <w:szCs w:val="22"/>
          <w:lang w:eastAsia="it-IT"/>
        </w:rPr>
        <w:t>e principali novità</w:t>
      </w:r>
      <w:r w:rsidR="00B558CC">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w:t>
      </w:r>
      <w:r w:rsidR="00B558CC">
        <w:rPr>
          <w:rFonts w:ascii="Bookman Old Style" w:hAnsi="Bookman Old Style" w:cs="Calibri"/>
          <w:b/>
          <w:bCs/>
          <w:color w:val="000000"/>
          <w:sz w:val="22"/>
          <w:szCs w:val="22"/>
          <w:lang w:eastAsia="it-IT"/>
        </w:rPr>
        <w:t>2</w:t>
      </w:r>
    </w:p>
    <w:p w:rsidR="00A26EC5" w:rsidRPr="00E95F4E" w:rsidRDefault="00A26EC5"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sidRPr="00E95F4E">
        <w:rPr>
          <w:rFonts w:ascii="Bookman Old Style" w:hAnsi="Bookman Old Style" w:cs="Calibri"/>
          <w:b/>
          <w:bCs/>
          <w:color w:val="000000"/>
          <w:sz w:val="22"/>
          <w:szCs w:val="22"/>
          <w:lang w:eastAsia="it-IT"/>
        </w:rPr>
        <w:t>10.2 P</w:t>
      </w:r>
      <w:r w:rsidR="00B558CC">
        <w:rPr>
          <w:rFonts w:ascii="Bookman Old Style" w:hAnsi="Bookman Old Style" w:cs="Calibri"/>
          <w:b/>
          <w:bCs/>
          <w:color w:val="000000"/>
          <w:sz w:val="22"/>
          <w:szCs w:val="22"/>
          <w:lang w:eastAsia="it-IT"/>
        </w:rPr>
        <w:t>rocedimento di elaborazione e adozione del Piano</w:t>
      </w:r>
      <w:r w:rsidR="00B558CC">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w:t>
      </w:r>
      <w:r w:rsidR="00B558CC">
        <w:rPr>
          <w:rFonts w:ascii="Bookman Old Style" w:hAnsi="Bookman Old Style" w:cs="Calibri"/>
          <w:b/>
          <w:bCs/>
          <w:color w:val="000000"/>
          <w:sz w:val="22"/>
          <w:szCs w:val="22"/>
          <w:lang w:eastAsia="it-IT"/>
        </w:rPr>
        <w:t>2</w:t>
      </w:r>
    </w:p>
    <w:p w:rsidR="00A26EC5" w:rsidRPr="00E95F4E" w:rsidRDefault="00A26EC5" w:rsidP="00297641">
      <w:pPr>
        <w:autoSpaceDE w:val="0"/>
        <w:autoSpaceDN w:val="0"/>
        <w:adjustRightInd w:val="0"/>
        <w:spacing w:line="360" w:lineRule="auto"/>
        <w:jc w:val="both"/>
        <w:rPr>
          <w:rFonts w:ascii="Bookman Old Style" w:hAnsi="Bookman Old Style"/>
          <w:b/>
          <w:bCs/>
          <w:sz w:val="22"/>
          <w:szCs w:val="22"/>
        </w:rPr>
      </w:pPr>
      <w:r w:rsidRPr="00E95F4E">
        <w:rPr>
          <w:rFonts w:ascii="Bookman Old Style" w:hAnsi="Bookman Old Style"/>
          <w:b/>
          <w:bCs/>
          <w:sz w:val="22"/>
          <w:szCs w:val="22"/>
        </w:rPr>
        <w:t>10.3 I</w:t>
      </w:r>
      <w:r w:rsidR="00B558CC">
        <w:rPr>
          <w:rFonts w:ascii="Bookman Old Style" w:hAnsi="Bookman Old Style"/>
          <w:b/>
          <w:bCs/>
          <w:sz w:val="22"/>
          <w:szCs w:val="22"/>
        </w:rPr>
        <w:t>niziative di comunicazione della Trasparenza</w:t>
      </w:r>
      <w:r w:rsidR="00B558CC">
        <w:rPr>
          <w:rFonts w:ascii="Bookman Old Style" w:hAnsi="Bookman Old Style"/>
          <w:b/>
          <w:bCs/>
          <w:sz w:val="22"/>
          <w:szCs w:val="22"/>
        </w:rPr>
        <w:tab/>
      </w:r>
      <w:r w:rsidR="00B558CC">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D91118">
        <w:rPr>
          <w:rFonts w:ascii="Bookman Old Style" w:hAnsi="Bookman Old Style"/>
          <w:b/>
          <w:bCs/>
          <w:sz w:val="22"/>
          <w:szCs w:val="22"/>
        </w:rPr>
        <w:t>33</w:t>
      </w:r>
    </w:p>
    <w:p w:rsidR="00A26EC5" w:rsidRPr="00E95F4E" w:rsidRDefault="00A26EC5" w:rsidP="00297641">
      <w:pPr>
        <w:autoSpaceDE w:val="0"/>
        <w:autoSpaceDN w:val="0"/>
        <w:adjustRightInd w:val="0"/>
        <w:spacing w:line="360" w:lineRule="auto"/>
        <w:jc w:val="both"/>
        <w:rPr>
          <w:rFonts w:ascii="Bookman Old Style" w:hAnsi="Bookman Old Style"/>
          <w:b/>
          <w:bCs/>
          <w:sz w:val="22"/>
          <w:szCs w:val="22"/>
        </w:rPr>
      </w:pPr>
      <w:r w:rsidRPr="00E95F4E">
        <w:rPr>
          <w:rFonts w:ascii="Bookman Old Style" w:hAnsi="Bookman Old Style"/>
          <w:b/>
          <w:bCs/>
          <w:sz w:val="22"/>
          <w:szCs w:val="22"/>
        </w:rPr>
        <w:t>10.4 P</w:t>
      </w:r>
      <w:r w:rsidR="00B558CC">
        <w:rPr>
          <w:rFonts w:ascii="Bookman Old Style" w:hAnsi="Bookman Old Style"/>
          <w:b/>
          <w:bCs/>
          <w:sz w:val="22"/>
          <w:szCs w:val="22"/>
        </w:rPr>
        <w:t>rocesso di attuazione del Piano</w:t>
      </w:r>
      <w:r w:rsidR="00B558CC">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D91118">
        <w:rPr>
          <w:rFonts w:ascii="Bookman Old Style" w:hAnsi="Bookman Old Style"/>
          <w:b/>
          <w:bCs/>
          <w:sz w:val="22"/>
          <w:szCs w:val="22"/>
        </w:rPr>
        <w:t>33</w:t>
      </w:r>
    </w:p>
    <w:p w:rsidR="00A26EC5" w:rsidRDefault="00A26EC5" w:rsidP="00297641">
      <w:pPr>
        <w:autoSpaceDE w:val="0"/>
        <w:autoSpaceDN w:val="0"/>
        <w:adjustRightInd w:val="0"/>
        <w:spacing w:line="360" w:lineRule="auto"/>
        <w:jc w:val="both"/>
        <w:rPr>
          <w:rFonts w:ascii="Bookman Old Style" w:hAnsi="Bookman Old Style"/>
          <w:b/>
          <w:bCs/>
          <w:sz w:val="22"/>
          <w:szCs w:val="22"/>
        </w:rPr>
      </w:pPr>
      <w:r w:rsidRPr="00E95F4E">
        <w:rPr>
          <w:rFonts w:ascii="Bookman Old Style" w:hAnsi="Bookman Old Style"/>
          <w:b/>
          <w:bCs/>
          <w:sz w:val="22"/>
          <w:szCs w:val="22"/>
        </w:rPr>
        <w:t>10.5 “D</w:t>
      </w:r>
      <w:r w:rsidR="00B558CC">
        <w:rPr>
          <w:rFonts w:ascii="Bookman Old Style" w:hAnsi="Bookman Old Style"/>
          <w:b/>
          <w:bCs/>
          <w:sz w:val="22"/>
          <w:szCs w:val="22"/>
        </w:rPr>
        <w:t>ati ulteriori</w:t>
      </w:r>
      <w:r w:rsidRPr="00E95F4E">
        <w:rPr>
          <w:rFonts w:ascii="Bookman Old Style" w:hAnsi="Bookman Old Style"/>
          <w:b/>
          <w:bCs/>
          <w:sz w:val="22"/>
          <w:szCs w:val="22"/>
        </w:rPr>
        <w:t>”</w:t>
      </w:r>
      <w:r w:rsidR="00B558CC">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8405DF">
        <w:rPr>
          <w:rFonts w:ascii="Bookman Old Style" w:hAnsi="Bookman Old Style"/>
          <w:b/>
          <w:bCs/>
          <w:sz w:val="22"/>
          <w:szCs w:val="22"/>
        </w:rPr>
        <w:tab/>
      </w:r>
      <w:r w:rsidR="00D91118">
        <w:rPr>
          <w:rFonts w:ascii="Bookman Old Style" w:hAnsi="Bookman Old Style"/>
          <w:b/>
          <w:bCs/>
          <w:sz w:val="22"/>
          <w:szCs w:val="22"/>
        </w:rPr>
        <w:t>34</w:t>
      </w:r>
    </w:p>
    <w:p w:rsidR="00D91118" w:rsidRPr="00E95F4E" w:rsidRDefault="00D91118" w:rsidP="00297641">
      <w:pPr>
        <w:autoSpaceDE w:val="0"/>
        <w:autoSpaceDN w:val="0"/>
        <w:adjustRightInd w:val="0"/>
        <w:spacing w:line="360" w:lineRule="auto"/>
        <w:jc w:val="both"/>
        <w:rPr>
          <w:rFonts w:ascii="Bookman Old Style" w:hAnsi="Bookman Old Style"/>
          <w:b/>
          <w:bCs/>
          <w:sz w:val="22"/>
          <w:szCs w:val="22"/>
        </w:rPr>
      </w:pPr>
      <w:r>
        <w:rPr>
          <w:rFonts w:ascii="Bookman Old Style" w:hAnsi="Bookman Old Style"/>
          <w:b/>
          <w:bCs/>
          <w:sz w:val="22"/>
          <w:szCs w:val="22"/>
        </w:rPr>
        <w:t>10.6 Antiriciclaggio</w:t>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t>34</w:t>
      </w:r>
    </w:p>
    <w:p w:rsidR="00A26EC5" w:rsidRPr="00E95F4E" w:rsidRDefault="00A26EC5"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sidRPr="00E95F4E">
        <w:rPr>
          <w:rFonts w:ascii="Bookman Old Style" w:hAnsi="Bookman Old Style" w:cs="Calibri"/>
          <w:b/>
          <w:bCs/>
          <w:color w:val="000000"/>
          <w:sz w:val="22"/>
          <w:szCs w:val="22"/>
          <w:lang w:eastAsia="it-IT"/>
        </w:rPr>
        <w:t>11 A</w:t>
      </w:r>
      <w:r w:rsidR="00B558CC">
        <w:rPr>
          <w:rFonts w:ascii="Bookman Old Style" w:hAnsi="Bookman Old Style" w:cs="Calibri"/>
          <w:b/>
          <w:bCs/>
          <w:color w:val="000000"/>
          <w:sz w:val="22"/>
          <w:szCs w:val="22"/>
          <w:lang w:eastAsia="it-IT"/>
        </w:rPr>
        <w:t>ltre iniziative</w:t>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4876C1">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w:t>
      </w:r>
      <w:r w:rsidR="005E077B">
        <w:rPr>
          <w:rFonts w:ascii="Bookman Old Style" w:hAnsi="Bookman Old Style" w:cs="Calibri"/>
          <w:b/>
          <w:bCs/>
          <w:color w:val="000000"/>
          <w:sz w:val="22"/>
          <w:szCs w:val="22"/>
          <w:lang w:eastAsia="it-IT"/>
        </w:rPr>
        <w:t>5</w:t>
      </w:r>
    </w:p>
    <w:p w:rsidR="00A26EC5" w:rsidRPr="00E95F4E" w:rsidRDefault="00A26EC5"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sidRPr="00E95F4E">
        <w:rPr>
          <w:rFonts w:ascii="Bookman Old Style" w:hAnsi="Bookman Old Style" w:cs="Calibri"/>
          <w:b/>
          <w:bCs/>
          <w:color w:val="000000"/>
          <w:sz w:val="22"/>
          <w:szCs w:val="22"/>
          <w:lang w:eastAsia="it-IT"/>
        </w:rPr>
        <w:t>11.1 R</w:t>
      </w:r>
      <w:r w:rsidR="00B558CC">
        <w:rPr>
          <w:rFonts w:ascii="Bookman Old Style" w:hAnsi="Bookman Old Style" w:cs="Calibri"/>
          <w:b/>
          <w:bCs/>
          <w:color w:val="000000"/>
          <w:sz w:val="22"/>
          <w:szCs w:val="22"/>
          <w:lang w:eastAsia="it-IT"/>
        </w:rPr>
        <w:t>otazione del personale</w:t>
      </w:r>
      <w:r w:rsidR="00B558CC">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w:t>
      </w:r>
      <w:r w:rsidR="005E077B">
        <w:rPr>
          <w:rFonts w:ascii="Bookman Old Style" w:hAnsi="Bookman Old Style" w:cs="Calibri"/>
          <w:b/>
          <w:bCs/>
          <w:color w:val="000000"/>
          <w:sz w:val="22"/>
          <w:szCs w:val="22"/>
          <w:lang w:eastAsia="it-IT"/>
        </w:rPr>
        <w:t>5</w:t>
      </w:r>
    </w:p>
    <w:p w:rsidR="00B558CC" w:rsidRDefault="00A26EC5"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sidRPr="00E95F4E">
        <w:rPr>
          <w:rFonts w:ascii="Bookman Old Style" w:hAnsi="Bookman Old Style" w:cs="Calibri"/>
          <w:b/>
          <w:bCs/>
          <w:color w:val="000000"/>
          <w:sz w:val="22"/>
          <w:szCs w:val="22"/>
          <w:lang w:eastAsia="it-IT"/>
        </w:rPr>
        <w:t>11.2 A</w:t>
      </w:r>
      <w:r w:rsidR="00B558CC">
        <w:rPr>
          <w:rFonts w:ascii="Bookman Old Style" w:hAnsi="Bookman Old Style" w:cs="Calibri"/>
          <w:b/>
          <w:bCs/>
          <w:color w:val="000000"/>
          <w:sz w:val="22"/>
          <w:szCs w:val="22"/>
          <w:lang w:eastAsia="it-IT"/>
        </w:rPr>
        <w:t>ttribuzione degli incarichi dirigenziali</w:t>
      </w:r>
      <w:r w:rsidRPr="00E95F4E">
        <w:rPr>
          <w:rFonts w:ascii="Bookman Old Style" w:hAnsi="Bookman Old Style" w:cs="Calibri"/>
          <w:b/>
          <w:bCs/>
          <w:color w:val="000000"/>
          <w:sz w:val="22"/>
          <w:szCs w:val="22"/>
          <w:lang w:eastAsia="it-IT"/>
        </w:rPr>
        <w:t>:</w:t>
      </w:r>
      <w:r w:rsidR="00B558CC">
        <w:rPr>
          <w:rFonts w:ascii="Bookman Old Style" w:hAnsi="Bookman Old Style" w:cs="Calibri"/>
          <w:b/>
          <w:bCs/>
          <w:color w:val="000000"/>
          <w:sz w:val="22"/>
          <w:szCs w:val="22"/>
          <w:lang w:eastAsia="it-IT"/>
        </w:rPr>
        <w:t xml:space="preserve"> cause di </w:t>
      </w:r>
      <w:r w:rsidRPr="00E95F4E">
        <w:rPr>
          <w:rFonts w:ascii="Bookman Old Style" w:hAnsi="Bookman Old Style" w:cs="Calibri"/>
          <w:b/>
          <w:bCs/>
          <w:color w:val="000000"/>
          <w:sz w:val="22"/>
          <w:szCs w:val="22"/>
          <w:lang w:eastAsia="it-IT"/>
        </w:rPr>
        <w:t>I</w:t>
      </w:r>
      <w:r w:rsidR="00B558CC">
        <w:rPr>
          <w:rFonts w:ascii="Bookman Old Style" w:hAnsi="Bookman Old Style" w:cs="Calibri"/>
          <w:b/>
          <w:bCs/>
          <w:color w:val="000000"/>
          <w:sz w:val="22"/>
          <w:szCs w:val="22"/>
          <w:lang w:eastAsia="it-IT"/>
        </w:rPr>
        <w:t>nconferibilità</w:t>
      </w:r>
    </w:p>
    <w:p w:rsidR="00A26EC5" w:rsidRDefault="00B558CC"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 xml:space="preserve">e di </w:t>
      </w:r>
      <w:r w:rsidR="00A26EC5" w:rsidRPr="00E95F4E">
        <w:rPr>
          <w:rFonts w:ascii="Bookman Old Style" w:hAnsi="Bookman Old Style" w:cs="Calibri"/>
          <w:b/>
          <w:bCs/>
          <w:color w:val="000000"/>
          <w:sz w:val="22"/>
          <w:szCs w:val="22"/>
          <w:lang w:eastAsia="it-IT"/>
        </w:rPr>
        <w:t>I</w:t>
      </w:r>
      <w:r>
        <w:rPr>
          <w:rFonts w:ascii="Bookman Old Style" w:hAnsi="Bookman Old Style" w:cs="Calibri"/>
          <w:b/>
          <w:bCs/>
          <w:color w:val="000000"/>
          <w:sz w:val="22"/>
          <w:szCs w:val="22"/>
          <w:lang w:eastAsia="it-IT"/>
        </w:rPr>
        <w:t>ncompatibilità</w:t>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sidR="008405DF">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35</w:t>
      </w:r>
    </w:p>
    <w:p w:rsidR="008405DF" w:rsidRDefault="008405DF"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sidRPr="00E95F4E">
        <w:rPr>
          <w:rFonts w:ascii="Bookman Old Style" w:hAnsi="Bookman Old Style" w:cs="Calibri"/>
          <w:b/>
          <w:bCs/>
          <w:color w:val="000000"/>
          <w:sz w:val="22"/>
          <w:szCs w:val="22"/>
          <w:lang w:eastAsia="it-IT"/>
        </w:rPr>
        <w:t>11.</w:t>
      </w:r>
      <w:r>
        <w:rPr>
          <w:rFonts w:ascii="Bookman Old Style" w:hAnsi="Bookman Old Style" w:cs="Calibri"/>
          <w:b/>
          <w:bCs/>
          <w:color w:val="000000"/>
          <w:sz w:val="22"/>
          <w:szCs w:val="22"/>
          <w:lang w:eastAsia="it-IT"/>
        </w:rPr>
        <w:t>3</w:t>
      </w:r>
      <w:r w:rsidRPr="00B73FBD">
        <w:rPr>
          <w:rFonts w:ascii="Bookman Old Style" w:hAnsi="Bookman Old Style" w:cs="Calibri"/>
          <w:b/>
          <w:color w:val="000000"/>
          <w:sz w:val="22"/>
          <w:szCs w:val="22"/>
          <w:lang w:eastAsia="it-IT"/>
        </w:rPr>
        <w:t>A</w:t>
      </w:r>
      <w:r w:rsidR="00B558CC">
        <w:rPr>
          <w:rFonts w:ascii="Bookman Old Style" w:hAnsi="Bookman Old Style" w:cs="Calibri"/>
          <w:b/>
          <w:color w:val="000000"/>
          <w:sz w:val="22"/>
          <w:szCs w:val="22"/>
          <w:lang w:eastAsia="it-IT"/>
        </w:rPr>
        <w:t>ttività successiva alla cessazione del rapporto di lavoro</w:t>
      </w:r>
      <w:r w:rsidR="00B558CC">
        <w:rPr>
          <w:rFonts w:ascii="Bookman Old Style" w:hAnsi="Bookman Old Style" w:cs="Calibri"/>
          <w:b/>
          <w:color w:val="000000"/>
          <w:sz w:val="22"/>
          <w:szCs w:val="22"/>
          <w:lang w:eastAsia="it-IT"/>
        </w:rPr>
        <w:tab/>
      </w:r>
      <w:r w:rsidR="00B558CC">
        <w:rPr>
          <w:rFonts w:ascii="Bookman Old Style" w:hAnsi="Bookman Old Style" w:cs="Calibri"/>
          <w:b/>
          <w:color w:val="000000"/>
          <w:sz w:val="22"/>
          <w:szCs w:val="22"/>
          <w:lang w:eastAsia="it-IT"/>
        </w:rPr>
        <w:tab/>
      </w:r>
      <w:r>
        <w:rPr>
          <w:rFonts w:ascii="Bookman Old Style" w:hAnsi="Bookman Old Style" w:cs="Calibri"/>
          <w:b/>
          <w:color w:val="000000"/>
          <w:sz w:val="22"/>
          <w:szCs w:val="22"/>
          <w:lang w:eastAsia="it-IT"/>
        </w:rPr>
        <w:tab/>
      </w:r>
      <w:r w:rsidR="00693804">
        <w:rPr>
          <w:rFonts w:ascii="Bookman Old Style" w:hAnsi="Bookman Old Style" w:cs="Calibri"/>
          <w:b/>
          <w:color w:val="000000"/>
          <w:sz w:val="22"/>
          <w:szCs w:val="22"/>
          <w:lang w:eastAsia="it-IT"/>
        </w:rPr>
        <w:tab/>
      </w:r>
      <w:r w:rsidR="00D91118">
        <w:rPr>
          <w:rFonts w:ascii="Bookman Old Style" w:hAnsi="Bookman Old Style" w:cs="Calibri"/>
          <w:b/>
          <w:color w:val="000000"/>
          <w:sz w:val="22"/>
          <w:szCs w:val="22"/>
          <w:lang w:eastAsia="it-IT"/>
        </w:rPr>
        <w:t>3</w:t>
      </w:r>
      <w:r w:rsidR="00F20561">
        <w:rPr>
          <w:rFonts w:ascii="Bookman Old Style" w:hAnsi="Bookman Old Style" w:cs="Calibri"/>
          <w:b/>
          <w:bCs/>
          <w:color w:val="000000"/>
          <w:sz w:val="22"/>
          <w:szCs w:val="22"/>
          <w:lang w:eastAsia="it-IT"/>
        </w:rPr>
        <w:t>5</w:t>
      </w:r>
    </w:p>
    <w:p w:rsidR="0059371E" w:rsidRDefault="0059371E" w:rsidP="00297641">
      <w:pPr>
        <w:autoSpaceDE w:val="0"/>
        <w:autoSpaceDN w:val="0"/>
        <w:adjustRightInd w:val="0"/>
        <w:spacing w:line="360" w:lineRule="auto"/>
        <w:jc w:val="both"/>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11.4 O</w:t>
      </w:r>
      <w:r w:rsidR="00B558CC">
        <w:rPr>
          <w:rFonts w:ascii="Bookman Old Style" w:hAnsi="Bookman Old Style" w:cs="Calibri"/>
          <w:b/>
          <w:bCs/>
          <w:color w:val="000000"/>
          <w:sz w:val="22"/>
          <w:szCs w:val="22"/>
          <w:lang w:eastAsia="it-IT"/>
        </w:rPr>
        <w:t>bblighi di informazione</w:t>
      </w:r>
      <w:r>
        <w:rPr>
          <w:rFonts w:ascii="Bookman Old Style" w:hAnsi="Bookman Old Style" w:cs="Calibri"/>
          <w:b/>
          <w:bCs/>
          <w:color w:val="000000"/>
          <w:sz w:val="22"/>
          <w:szCs w:val="22"/>
          <w:lang w:eastAsia="it-IT"/>
        </w:rPr>
        <w:tab/>
      </w:r>
      <w:r w:rsidR="00B558CC">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w:t>
      </w:r>
      <w:r w:rsidR="00F20561">
        <w:rPr>
          <w:rFonts w:ascii="Bookman Old Style" w:hAnsi="Bookman Old Style" w:cs="Calibri"/>
          <w:b/>
          <w:bCs/>
          <w:color w:val="000000"/>
          <w:sz w:val="22"/>
          <w:szCs w:val="22"/>
          <w:lang w:eastAsia="it-IT"/>
        </w:rPr>
        <w:t>5</w:t>
      </w:r>
    </w:p>
    <w:p w:rsidR="0059371E" w:rsidRPr="008405DF" w:rsidRDefault="0059371E" w:rsidP="00297641">
      <w:pPr>
        <w:autoSpaceDE w:val="0"/>
        <w:autoSpaceDN w:val="0"/>
        <w:adjustRightInd w:val="0"/>
        <w:spacing w:line="360" w:lineRule="auto"/>
        <w:jc w:val="both"/>
        <w:rPr>
          <w:rFonts w:ascii="Bookman Old Style" w:hAnsi="Bookman Old Style" w:cs="Calibri"/>
          <w:b/>
          <w:color w:val="000000"/>
          <w:sz w:val="22"/>
          <w:szCs w:val="22"/>
          <w:lang w:eastAsia="it-IT"/>
        </w:rPr>
      </w:pPr>
      <w:r>
        <w:rPr>
          <w:rFonts w:ascii="Bookman Old Style" w:hAnsi="Bookman Old Style" w:cs="Calibri"/>
          <w:b/>
          <w:bCs/>
          <w:color w:val="000000"/>
          <w:sz w:val="22"/>
          <w:szCs w:val="22"/>
          <w:lang w:eastAsia="it-IT"/>
        </w:rPr>
        <w:t>11.5 T</w:t>
      </w:r>
      <w:r w:rsidR="00B558CC">
        <w:rPr>
          <w:rFonts w:ascii="Bookman Old Style" w:hAnsi="Bookman Old Style" w:cs="Calibri"/>
          <w:b/>
          <w:bCs/>
          <w:color w:val="000000"/>
          <w:sz w:val="22"/>
          <w:szCs w:val="22"/>
          <w:lang w:eastAsia="it-IT"/>
        </w:rPr>
        <w:t>utela del dipendente che denuncia illeciti</w:t>
      </w:r>
      <w:r w:rsidR="00B558CC">
        <w:rPr>
          <w:rFonts w:ascii="Bookman Old Style" w:hAnsi="Bookman Old Style" w:cs="Calibri"/>
          <w:b/>
          <w:bCs/>
          <w:color w:val="000000"/>
          <w:sz w:val="22"/>
          <w:szCs w:val="22"/>
          <w:lang w:eastAsia="it-IT"/>
        </w:rPr>
        <w:tab/>
      </w:r>
      <w:r w:rsidR="00B558CC">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Pr>
          <w:rFonts w:ascii="Bookman Old Style" w:hAnsi="Bookman Old Style" w:cs="Calibri"/>
          <w:b/>
          <w:bCs/>
          <w:color w:val="000000"/>
          <w:sz w:val="22"/>
          <w:szCs w:val="22"/>
          <w:lang w:eastAsia="it-IT"/>
        </w:rPr>
        <w:tab/>
      </w:r>
      <w:r w:rsidR="00D91118">
        <w:rPr>
          <w:rFonts w:ascii="Bookman Old Style" w:hAnsi="Bookman Old Style" w:cs="Calibri"/>
          <w:b/>
          <w:bCs/>
          <w:color w:val="000000"/>
          <w:sz w:val="22"/>
          <w:szCs w:val="22"/>
          <w:lang w:eastAsia="it-IT"/>
        </w:rPr>
        <w:t>36</w:t>
      </w:r>
    </w:p>
    <w:p w:rsidR="008405DF" w:rsidRPr="00A26EC5" w:rsidRDefault="008405DF" w:rsidP="00297641">
      <w:pPr>
        <w:autoSpaceDE w:val="0"/>
        <w:autoSpaceDN w:val="0"/>
        <w:adjustRightInd w:val="0"/>
        <w:spacing w:line="360" w:lineRule="auto"/>
        <w:jc w:val="both"/>
        <w:rPr>
          <w:rFonts w:ascii="Bookman Old Style" w:hAnsi="Bookman Old Style" w:cs="Calibri"/>
          <w:bCs/>
          <w:color w:val="000000"/>
          <w:sz w:val="22"/>
          <w:szCs w:val="22"/>
          <w:lang w:eastAsia="it-IT"/>
        </w:rPr>
      </w:pPr>
    </w:p>
    <w:p w:rsidR="008405DF" w:rsidRPr="00A26EC5" w:rsidRDefault="008405DF" w:rsidP="00E95F4E">
      <w:pPr>
        <w:autoSpaceDE w:val="0"/>
        <w:autoSpaceDN w:val="0"/>
        <w:adjustRightInd w:val="0"/>
        <w:jc w:val="both"/>
        <w:rPr>
          <w:rFonts w:ascii="Bookman Old Style" w:hAnsi="Bookman Old Style" w:cs="Calibri"/>
          <w:bCs/>
          <w:color w:val="000000"/>
          <w:sz w:val="22"/>
          <w:szCs w:val="22"/>
          <w:lang w:eastAsia="it-IT"/>
        </w:rPr>
      </w:pPr>
    </w:p>
    <w:p w:rsidR="00702352" w:rsidRPr="00702352" w:rsidRDefault="00702352" w:rsidP="00702352">
      <w:pPr>
        <w:autoSpaceDE w:val="0"/>
        <w:autoSpaceDN w:val="0"/>
        <w:adjustRightInd w:val="0"/>
        <w:ind w:right="140"/>
        <w:jc w:val="both"/>
        <w:rPr>
          <w:rFonts w:ascii="Bookman Old Style" w:hAnsi="Bookman Old Style" w:cs="CIDFont+F3"/>
          <w:b/>
          <w:color w:val="000000"/>
          <w:sz w:val="22"/>
          <w:szCs w:val="22"/>
          <w:lang w:eastAsia="it-IT"/>
        </w:rPr>
      </w:pPr>
      <w:r w:rsidRPr="00702352">
        <w:rPr>
          <w:rFonts w:ascii="Bookman Old Style" w:hAnsi="Bookman Old Style" w:cs="CIDFont+F3"/>
          <w:b/>
          <w:color w:val="000000"/>
          <w:sz w:val="22"/>
          <w:szCs w:val="22"/>
          <w:lang w:eastAsia="it-IT"/>
        </w:rPr>
        <w:t>NOTA DI LETTURA PTPC 202</w:t>
      </w:r>
      <w:r w:rsidR="00E14A95">
        <w:rPr>
          <w:rFonts w:ascii="Bookman Old Style" w:hAnsi="Bookman Old Style" w:cs="CIDFont+F3"/>
          <w:b/>
          <w:color w:val="000000"/>
          <w:sz w:val="22"/>
          <w:szCs w:val="22"/>
          <w:lang w:eastAsia="it-IT"/>
        </w:rPr>
        <w:t>4</w:t>
      </w:r>
      <w:r w:rsidRPr="00702352">
        <w:rPr>
          <w:rFonts w:ascii="Bookman Old Style" w:hAnsi="Bookman Old Style" w:cs="CIDFont+F3"/>
          <w:b/>
          <w:color w:val="000000"/>
          <w:sz w:val="22"/>
          <w:szCs w:val="22"/>
          <w:lang w:eastAsia="it-IT"/>
        </w:rPr>
        <w:t>-202</w:t>
      </w:r>
      <w:r w:rsidR="00E14A95">
        <w:rPr>
          <w:rFonts w:ascii="Bookman Old Style" w:hAnsi="Bookman Old Style" w:cs="CIDFont+F3"/>
          <w:b/>
          <w:color w:val="000000"/>
          <w:sz w:val="22"/>
          <w:szCs w:val="22"/>
          <w:lang w:eastAsia="it-IT"/>
        </w:rPr>
        <w:t>6</w:t>
      </w:r>
    </w:p>
    <w:p w:rsidR="00702352" w:rsidRDefault="00702352" w:rsidP="00702352">
      <w:pPr>
        <w:autoSpaceDE w:val="0"/>
        <w:autoSpaceDN w:val="0"/>
        <w:adjustRightInd w:val="0"/>
        <w:ind w:right="140"/>
        <w:jc w:val="both"/>
        <w:rPr>
          <w:rFonts w:ascii="Bookman Old Style" w:hAnsi="Bookman Old Style" w:cs="CIDFont+F3"/>
          <w:color w:val="00B150"/>
          <w:sz w:val="22"/>
          <w:szCs w:val="22"/>
          <w:lang w:eastAsia="it-IT"/>
        </w:rPr>
      </w:pPr>
    </w:p>
    <w:p w:rsidR="00702352" w:rsidRPr="00702352" w:rsidRDefault="00702352" w:rsidP="00702352">
      <w:pPr>
        <w:autoSpaceDE w:val="0"/>
        <w:autoSpaceDN w:val="0"/>
        <w:adjustRightInd w:val="0"/>
        <w:ind w:right="140"/>
        <w:jc w:val="both"/>
        <w:rPr>
          <w:rFonts w:ascii="Bookman Old Style" w:hAnsi="Bookman Old Style" w:cs="CIDFont+F3"/>
          <w:color w:val="00B150"/>
          <w:sz w:val="22"/>
          <w:szCs w:val="22"/>
          <w:lang w:eastAsia="it-IT"/>
        </w:rPr>
      </w:pPr>
      <w:r w:rsidRPr="00702352">
        <w:rPr>
          <w:rFonts w:ascii="Bookman Old Style" w:hAnsi="Bookman Old Style" w:cs="CIDFont+F3"/>
          <w:color w:val="00B150"/>
          <w:sz w:val="22"/>
          <w:szCs w:val="22"/>
          <w:lang w:eastAsia="it-IT"/>
        </w:rPr>
        <w:t xml:space="preserve">Il PTPC </w:t>
      </w:r>
      <w:r>
        <w:rPr>
          <w:rFonts w:ascii="Bookman Old Style" w:hAnsi="Bookman Old Style" w:cs="CIDFont+F3"/>
          <w:color w:val="00B150"/>
          <w:sz w:val="22"/>
          <w:szCs w:val="22"/>
          <w:lang w:eastAsia="it-IT"/>
        </w:rPr>
        <w:t xml:space="preserve">Collegio Regionale dei Maestri di Sci – Basilicata </w:t>
      </w:r>
      <w:r w:rsidRPr="00702352">
        <w:rPr>
          <w:rFonts w:ascii="Bookman Old Style" w:hAnsi="Bookman Old Style" w:cs="CIDFont+F3"/>
          <w:color w:val="00B150"/>
          <w:sz w:val="22"/>
          <w:szCs w:val="22"/>
          <w:lang w:eastAsia="it-IT"/>
        </w:rPr>
        <w:t>202</w:t>
      </w:r>
      <w:r w:rsidR="00166653">
        <w:rPr>
          <w:rFonts w:ascii="Bookman Old Style" w:hAnsi="Bookman Old Style" w:cs="CIDFont+F3"/>
          <w:color w:val="00B150"/>
          <w:sz w:val="22"/>
          <w:szCs w:val="22"/>
          <w:lang w:eastAsia="it-IT"/>
        </w:rPr>
        <w:t>4</w:t>
      </w:r>
      <w:r>
        <w:rPr>
          <w:rFonts w:ascii="Bookman Old Style" w:hAnsi="Bookman Old Style" w:cs="CIDFont+F3"/>
          <w:color w:val="00B150"/>
          <w:sz w:val="22"/>
          <w:szCs w:val="22"/>
          <w:lang w:eastAsia="it-IT"/>
        </w:rPr>
        <w:t>-202</w:t>
      </w:r>
      <w:r w:rsidR="00166653">
        <w:rPr>
          <w:rFonts w:ascii="Bookman Old Style" w:hAnsi="Bookman Old Style" w:cs="CIDFont+F3"/>
          <w:color w:val="00B150"/>
          <w:sz w:val="22"/>
          <w:szCs w:val="22"/>
          <w:lang w:eastAsia="it-IT"/>
        </w:rPr>
        <w:t>6</w:t>
      </w:r>
      <w:r>
        <w:rPr>
          <w:rFonts w:ascii="Bookman Old Style" w:hAnsi="Bookman Old Style" w:cs="CIDFont+F3"/>
          <w:color w:val="00B150"/>
          <w:sz w:val="22"/>
          <w:szCs w:val="22"/>
          <w:lang w:eastAsia="it-IT"/>
        </w:rPr>
        <w:t xml:space="preserve"> </w:t>
      </w:r>
      <w:r w:rsidRPr="00702352">
        <w:rPr>
          <w:rFonts w:ascii="Bookman Old Style" w:hAnsi="Bookman Old Style" w:cs="CIDFont+F3"/>
          <w:color w:val="00B150"/>
          <w:sz w:val="22"/>
          <w:szCs w:val="22"/>
          <w:lang w:eastAsia="it-IT"/>
        </w:rPr>
        <w:t>costituisce un aggiornamento del PTPC 202</w:t>
      </w:r>
      <w:r w:rsidR="00E14A95">
        <w:rPr>
          <w:rFonts w:ascii="Bookman Old Style" w:hAnsi="Bookman Old Style" w:cs="CIDFont+F3"/>
          <w:color w:val="00B150"/>
          <w:sz w:val="22"/>
          <w:szCs w:val="22"/>
          <w:lang w:eastAsia="it-IT"/>
        </w:rPr>
        <w:t>3</w:t>
      </w:r>
      <w:r w:rsidRPr="00702352">
        <w:rPr>
          <w:rFonts w:ascii="Bookman Old Style" w:hAnsi="Bookman Old Style" w:cs="CIDFont+F3"/>
          <w:color w:val="00B150"/>
          <w:sz w:val="22"/>
          <w:szCs w:val="22"/>
          <w:lang w:eastAsia="it-IT"/>
        </w:rPr>
        <w:t>-202</w:t>
      </w:r>
      <w:r w:rsidR="00E14A95">
        <w:rPr>
          <w:rFonts w:ascii="Bookman Old Style" w:hAnsi="Bookman Old Style" w:cs="CIDFont+F3"/>
          <w:color w:val="00B150"/>
          <w:sz w:val="22"/>
          <w:szCs w:val="22"/>
          <w:lang w:eastAsia="it-IT"/>
        </w:rPr>
        <w:t>5</w:t>
      </w:r>
      <w:r>
        <w:rPr>
          <w:rFonts w:ascii="Bookman Old Style" w:hAnsi="Bookman Old Style" w:cs="CIDFont+F3"/>
          <w:color w:val="00B150"/>
          <w:sz w:val="22"/>
          <w:szCs w:val="22"/>
          <w:lang w:eastAsia="it-IT"/>
        </w:rPr>
        <w:t xml:space="preserve"> </w:t>
      </w:r>
      <w:r w:rsidRPr="00702352">
        <w:rPr>
          <w:rFonts w:ascii="Bookman Old Style" w:hAnsi="Bookman Old Style" w:cs="CIDFont+F3"/>
          <w:color w:val="00B150"/>
          <w:sz w:val="22"/>
          <w:szCs w:val="22"/>
          <w:lang w:eastAsia="it-IT"/>
        </w:rPr>
        <w:t>e</w:t>
      </w:r>
      <w:r>
        <w:rPr>
          <w:rFonts w:ascii="Bookman Old Style" w:hAnsi="Bookman Old Style" w:cs="CIDFont+F3"/>
          <w:color w:val="00B150"/>
          <w:sz w:val="22"/>
          <w:szCs w:val="22"/>
          <w:lang w:eastAsia="it-IT"/>
        </w:rPr>
        <w:t xml:space="preserve"> </w:t>
      </w:r>
      <w:r w:rsidRPr="00702352">
        <w:rPr>
          <w:rFonts w:ascii="Bookman Old Style" w:hAnsi="Bookman Old Style" w:cs="CIDFont+F3"/>
          <w:color w:val="00B150"/>
          <w:sz w:val="22"/>
          <w:szCs w:val="22"/>
          <w:lang w:eastAsia="it-IT"/>
        </w:rPr>
        <w:t>viene redatto apportando al precedente piano alcuni aggiornamenti ed alcune modifiche anche in</w:t>
      </w:r>
      <w:r>
        <w:rPr>
          <w:rFonts w:ascii="Bookman Old Style" w:hAnsi="Bookman Old Style" w:cs="CIDFont+F3"/>
          <w:color w:val="00B150"/>
          <w:sz w:val="22"/>
          <w:szCs w:val="22"/>
          <w:lang w:eastAsia="it-IT"/>
        </w:rPr>
        <w:t xml:space="preserve"> </w:t>
      </w:r>
      <w:r w:rsidRPr="00702352">
        <w:rPr>
          <w:rFonts w:ascii="Bookman Old Style" w:hAnsi="Bookman Old Style" w:cs="CIDFont+F3"/>
          <w:color w:val="00B150"/>
          <w:sz w:val="22"/>
          <w:szCs w:val="22"/>
          <w:lang w:eastAsia="it-IT"/>
        </w:rPr>
        <w:t>considerazione dei contenuti del PN</w:t>
      </w:r>
      <w:r w:rsidR="00593DCB">
        <w:rPr>
          <w:rFonts w:ascii="Bookman Old Style" w:hAnsi="Bookman Old Style" w:cs="CIDFont+F3"/>
          <w:color w:val="00B150"/>
          <w:sz w:val="22"/>
          <w:szCs w:val="22"/>
          <w:lang w:eastAsia="it-IT"/>
        </w:rPr>
        <w:t>A 2015, 2016, 2017, 2018 e 2019</w:t>
      </w:r>
      <w:r w:rsidRPr="00702352">
        <w:rPr>
          <w:rFonts w:ascii="Bookman Old Style" w:hAnsi="Bookman Old Style" w:cs="CIDFont+F3"/>
          <w:color w:val="00B150"/>
          <w:sz w:val="22"/>
          <w:szCs w:val="22"/>
          <w:lang w:eastAsia="it-IT"/>
        </w:rPr>
        <w:t xml:space="preserve"> (Delibere ANAC n. 831/2016,</w:t>
      </w:r>
      <w:r>
        <w:rPr>
          <w:rFonts w:ascii="Bookman Old Style" w:hAnsi="Bookman Old Style" w:cs="CIDFont+F3"/>
          <w:color w:val="00B150"/>
          <w:sz w:val="22"/>
          <w:szCs w:val="22"/>
          <w:lang w:eastAsia="it-IT"/>
        </w:rPr>
        <w:t xml:space="preserve"> </w:t>
      </w:r>
      <w:r w:rsidRPr="00702352">
        <w:rPr>
          <w:rFonts w:ascii="Bookman Old Style" w:hAnsi="Bookman Old Style" w:cs="CIDFont+F3"/>
          <w:color w:val="00B150"/>
          <w:sz w:val="22"/>
          <w:szCs w:val="22"/>
          <w:lang w:eastAsia="it-IT"/>
        </w:rPr>
        <w:t>1208/2017, 1074/2018 e 1064/2019).</w:t>
      </w:r>
    </w:p>
    <w:p w:rsidR="00702352" w:rsidRPr="00702352" w:rsidRDefault="00702352" w:rsidP="00702352">
      <w:pPr>
        <w:autoSpaceDE w:val="0"/>
        <w:autoSpaceDN w:val="0"/>
        <w:adjustRightInd w:val="0"/>
        <w:spacing w:after="240"/>
        <w:ind w:right="140"/>
        <w:jc w:val="both"/>
        <w:rPr>
          <w:rFonts w:ascii="Bookman Old Style" w:hAnsi="Bookman Old Style"/>
          <w:b/>
          <w:spacing w:val="-1"/>
          <w:sz w:val="22"/>
          <w:szCs w:val="22"/>
        </w:rPr>
      </w:pPr>
      <w:r w:rsidRPr="00702352">
        <w:rPr>
          <w:rFonts w:ascii="Bookman Old Style" w:hAnsi="Bookman Old Style" w:cs="CIDFont+F3"/>
          <w:color w:val="00B150"/>
          <w:sz w:val="22"/>
          <w:szCs w:val="22"/>
          <w:lang w:eastAsia="it-IT"/>
        </w:rPr>
        <w:t>Il presente documento pertanto ricalca la struttura del PTPC 202</w:t>
      </w:r>
      <w:r w:rsidR="00E14A95">
        <w:rPr>
          <w:rFonts w:ascii="Bookman Old Style" w:hAnsi="Bookman Old Style" w:cs="CIDFont+F3"/>
          <w:color w:val="00B150"/>
          <w:sz w:val="22"/>
          <w:szCs w:val="22"/>
          <w:lang w:eastAsia="it-IT"/>
        </w:rPr>
        <w:t>3</w:t>
      </w:r>
      <w:r w:rsidRPr="00702352">
        <w:rPr>
          <w:rFonts w:ascii="Bookman Old Style" w:hAnsi="Bookman Old Style" w:cs="CIDFont+F3"/>
          <w:color w:val="00B150"/>
          <w:sz w:val="22"/>
          <w:szCs w:val="22"/>
          <w:lang w:eastAsia="it-IT"/>
        </w:rPr>
        <w:t>-202</w:t>
      </w:r>
      <w:r w:rsidR="00E14A95">
        <w:rPr>
          <w:rFonts w:ascii="Bookman Old Style" w:hAnsi="Bookman Old Style" w:cs="CIDFont+F3"/>
          <w:color w:val="00B150"/>
          <w:sz w:val="22"/>
          <w:szCs w:val="22"/>
          <w:lang w:eastAsia="it-IT"/>
        </w:rPr>
        <w:t>5</w:t>
      </w:r>
      <w:r w:rsidRPr="00702352">
        <w:rPr>
          <w:rFonts w:ascii="Bookman Old Style" w:hAnsi="Bookman Old Style" w:cs="CIDFont+F3"/>
          <w:color w:val="00B150"/>
          <w:sz w:val="22"/>
          <w:szCs w:val="22"/>
          <w:lang w:eastAsia="it-IT"/>
        </w:rPr>
        <w:t xml:space="preserve"> e gli aggiornamenti sono evidenziati</w:t>
      </w:r>
      <w:r>
        <w:rPr>
          <w:rFonts w:ascii="Bookman Old Style" w:hAnsi="Bookman Old Style" w:cs="CIDFont+F3"/>
          <w:color w:val="00B150"/>
          <w:sz w:val="22"/>
          <w:szCs w:val="22"/>
          <w:lang w:eastAsia="it-IT"/>
        </w:rPr>
        <w:t xml:space="preserve"> </w:t>
      </w:r>
      <w:r w:rsidRPr="00702352">
        <w:rPr>
          <w:rFonts w:ascii="Bookman Old Style" w:hAnsi="Bookman Old Style" w:cs="CIDFont+F3"/>
          <w:color w:val="00B150"/>
          <w:sz w:val="22"/>
          <w:szCs w:val="22"/>
          <w:lang w:eastAsia="it-IT"/>
        </w:rPr>
        <w:t xml:space="preserve">mediante l’introduzione di paragrafi di colore verde. </w:t>
      </w:r>
    </w:p>
    <w:p w:rsidR="00EE267C" w:rsidRPr="00BD2CE6" w:rsidRDefault="00EE267C" w:rsidP="00EE267C">
      <w:pPr>
        <w:pStyle w:val="Corpotesto"/>
        <w:spacing w:before="57" w:line="258" w:lineRule="exact"/>
        <w:jc w:val="both"/>
        <w:rPr>
          <w:rFonts w:ascii="Bookman Old Style" w:hAnsi="Bookman Old Style" w:cs="Bookman Old Style"/>
          <w:sz w:val="22"/>
          <w:szCs w:val="22"/>
        </w:rPr>
      </w:pPr>
      <w:r w:rsidRPr="00BD2CE6">
        <w:rPr>
          <w:rFonts w:ascii="Bookman Old Style" w:hAnsi="Bookman Old Style"/>
          <w:b/>
          <w:spacing w:val="-1"/>
          <w:sz w:val="22"/>
          <w:szCs w:val="22"/>
        </w:rPr>
        <w:t>INTRODUZIONE</w:t>
      </w:r>
    </w:p>
    <w:p w:rsidR="00EE267C" w:rsidRPr="00BD2CE6" w:rsidRDefault="00EE267C" w:rsidP="00EE267C">
      <w:pPr>
        <w:pStyle w:val="Corpotesto"/>
        <w:ind w:right="170"/>
        <w:jc w:val="both"/>
        <w:rPr>
          <w:rFonts w:ascii="Bookman Old Style" w:hAnsi="Bookman Old Style"/>
          <w:sz w:val="22"/>
          <w:szCs w:val="22"/>
        </w:rPr>
      </w:pPr>
      <w:r w:rsidRPr="00BD2CE6">
        <w:rPr>
          <w:rFonts w:ascii="Bookman Old Style" w:hAnsi="Bookman Old Style"/>
          <w:spacing w:val="-1"/>
          <w:sz w:val="22"/>
          <w:szCs w:val="22"/>
        </w:rPr>
        <w:t>Il</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Piano</w:t>
      </w:r>
      <w:r w:rsidR="00BE7634">
        <w:rPr>
          <w:rFonts w:ascii="Bookman Old Style" w:hAnsi="Bookman Old Style"/>
          <w:spacing w:val="-1"/>
          <w:sz w:val="22"/>
          <w:szCs w:val="22"/>
        </w:rPr>
        <w:t xml:space="preserve"> </w:t>
      </w:r>
      <w:r w:rsidRPr="00BD2CE6">
        <w:rPr>
          <w:rFonts w:ascii="Bookman Old Style" w:hAnsi="Bookman Old Style"/>
          <w:spacing w:val="-2"/>
          <w:sz w:val="22"/>
          <w:szCs w:val="22"/>
        </w:rPr>
        <w:t>Triennale</w:t>
      </w:r>
      <w:r w:rsidR="00BE7634">
        <w:rPr>
          <w:rFonts w:ascii="Bookman Old Style" w:hAnsi="Bookman Old Style"/>
          <w:spacing w:val="-2"/>
          <w:sz w:val="22"/>
          <w:szCs w:val="22"/>
        </w:rPr>
        <w:t xml:space="preserve"> </w:t>
      </w:r>
      <w:r w:rsidRPr="00BD2CE6">
        <w:rPr>
          <w:rFonts w:ascii="Bookman Old Style" w:hAnsi="Bookman Old Style"/>
          <w:spacing w:val="-1"/>
          <w:sz w:val="22"/>
          <w:szCs w:val="22"/>
        </w:rPr>
        <w:t>per</w:t>
      </w:r>
      <w:r w:rsidR="00BE7634">
        <w:rPr>
          <w:rFonts w:ascii="Bookman Old Style" w:hAnsi="Bookman Old Style"/>
          <w:spacing w:val="-1"/>
          <w:sz w:val="22"/>
          <w:szCs w:val="22"/>
        </w:rPr>
        <w:t xml:space="preserve"> </w:t>
      </w:r>
      <w:r w:rsidRPr="00BD2CE6">
        <w:rPr>
          <w:rFonts w:ascii="Bookman Old Style" w:hAnsi="Bookman Old Style"/>
          <w:sz w:val="22"/>
          <w:szCs w:val="22"/>
        </w:rPr>
        <w:t>la</w:t>
      </w:r>
      <w:r w:rsidR="00BE7634">
        <w:rPr>
          <w:rFonts w:ascii="Bookman Old Style" w:hAnsi="Bookman Old Style"/>
          <w:sz w:val="22"/>
          <w:szCs w:val="22"/>
        </w:rPr>
        <w:t xml:space="preserve"> </w:t>
      </w:r>
      <w:r w:rsidRPr="00BD2CE6">
        <w:rPr>
          <w:rFonts w:ascii="Bookman Old Style" w:hAnsi="Bookman Old Style"/>
          <w:spacing w:val="-1"/>
          <w:sz w:val="22"/>
          <w:szCs w:val="22"/>
        </w:rPr>
        <w:t>Prevenzione</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della</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Corruzione</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20</w:t>
      </w:r>
      <w:r w:rsidR="00166653">
        <w:rPr>
          <w:rFonts w:ascii="Bookman Old Style" w:hAnsi="Bookman Old Style"/>
          <w:spacing w:val="-1"/>
          <w:sz w:val="22"/>
          <w:szCs w:val="22"/>
        </w:rPr>
        <w:t>24</w:t>
      </w:r>
      <w:r w:rsidRPr="00BD2CE6">
        <w:rPr>
          <w:rFonts w:ascii="Bookman Old Style" w:hAnsi="Bookman Old Style"/>
          <w:spacing w:val="-1"/>
          <w:sz w:val="22"/>
          <w:szCs w:val="22"/>
        </w:rPr>
        <w:t>-20</w:t>
      </w:r>
      <w:r w:rsidR="00166653">
        <w:rPr>
          <w:rFonts w:ascii="Bookman Old Style" w:hAnsi="Bookman Old Style"/>
          <w:spacing w:val="-1"/>
          <w:sz w:val="22"/>
          <w:szCs w:val="22"/>
        </w:rPr>
        <w:t>26</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(di</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seguito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P.T.P.C.),</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adottato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dal</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Collegio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Regionale</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Maestri</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di</w:t>
      </w:r>
      <w:r w:rsidR="00BE7634">
        <w:rPr>
          <w:rFonts w:ascii="Bookman Old Style" w:hAnsi="Bookman Old Style"/>
          <w:spacing w:val="-1"/>
          <w:sz w:val="22"/>
          <w:szCs w:val="22"/>
        </w:rPr>
        <w:t xml:space="preserve"> </w:t>
      </w:r>
      <w:r w:rsidRPr="00BD2CE6">
        <w:rPr>
          <w:rFonts w:ascii="Bookman Old Style" w:hAnsi="Bookman Old Style"/>
          <w:sz w:val="22"/>
          <w:szCs w:val="22"/>
        </w:rPr>
        <w:t>Sci</w:t>
      </w:r>
      <w:r w:rsidR="00BE7634">
        <w:rPr>
          <w:rFonts w:ascii="Bookman Old Style" w:hAnsi="Bookman Old Style"/>
          <w:sz w:val="22"/>
          <w:szCs w:val="22"/>
        </w:rPr>
        <w:t xml:space="preserve"> </w:t>
      </w:r>
      <w:r w:rsidRPr="00BD2CE6">
        <w:rPr>
          <w:rFonts w:ascii="Bookman Old Style" w:hAnsi="Bookman Old Style"/>
          <w:spacing w:val="-2"/>
          <w:sz w:val="22"/>
          <w:szCs w:val="22"/>
        </w:rPr>
        <w:t>Basilicata</w:t>
      </w:r>
      <w:r w:rsidR="00BE7634">
        <w:rPr>
          <w:rFonts w:ascii="Bookman Old Style" w:hAnsi="Bookman Old Style"/>
          <w:spacing w:val="-2"/>
          <w:sz w:val="22"/>
          <w:szCs w:val="22"/>
        </w:rPr>
        <w:t xml:space="preserve"> </w:t>
      </w:r>
      <w:r w:rsidRPr="00BD2CE6">
        <w:rPr>
          <w:rFonts w:ascii="Bookman Old Style" w:hAnsi="Bookman Old Style"/>
          <w:spacing w:val="-1"/>
          <w:sz w:val="22"/>
          <w:szCs w:val="22"/>
        </w:rPr>
        <w:t>(di</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seguito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Collegio)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con</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deliberazione</w:t>
      </w:r>
      <w:r w:rsidR="00BE7634">
        <w:rPr>
          <w:rFonts w:ascii="Bookman Old Style" w:hAnsi="Bookman Old Style"/>
          <w:spacing w:val="-1"/>
          <w:sz w:val="22"/>
          <w:szCs w:val="22"/>
        </w:rPr>
        <w:t xml:space="preserve"> </w:t>
      </w:r>
      <w:r w:rsidR="00166653" w:rsidRPr="00166653">
        <w:rPr>
          <w:rFonts w:ascii="Bookman Old Style" w:hAnsi="Bookman Old Style"/>
          <w:spacing w:val="-1"/>
          <w:sz w:val="22"/>
          <w:szCs w:val="22"/>
        </w:rPr>
        <w:t>n. 24/2022 in data 26/05/2022</w:t>
      </w:r>
      <w:r w:rsidRPr="002E10A7">
        <w:rPr>
          <w:rFonts w:ascii="Bookman Old Style" w:hAnsi="Bookman Old Style"/>
          <w:spacing w:val="-1"/>
          <w:sz w:val="22"/>
          <w:szCs w:val="22"/>
        </w:rPr>
        <w:t>,</w:t>
      </w:r>
      <w:r w:rsidR="00BE7634">
        <w:rPr>
          <w:rFonts w:ascii="Bookman Old Style" w:hAnsi="Bookman Old Style"/>
          <w:spacing w:val="-1"/>
          <w:sz w:val="22"/>
          <w:szCs w:val="22"/>
        </w:rPr>
        <w:t xml:space="preserve"> </w:t>
      </w:r>
      <w:r w:rsidRPr="00BD2CE6">
        <w:rPr>
          <w:rFonts w:ascii="Bookman Old Style" w:hAnsi="Bookman Old Style"/>
          <w:sz w:val="22"/>
          <w:szCs w:val="22"/>
        </w:rPr>
        <w:t>ha</w:t>
      </w:r>
      <w:r w:rsidR="00BE7634">
        <w:rPr>
          <w:rFonts w:ascii="Bookman Old Style" w:hAnsi="Bookman Old Style"/>
          <w:sz w:val="22"/>
          <w:szCs w:val="22"/>
        </w:rPr>
        <w:t xml:space="preserve"> </w:t>
      </w:r>
      <w:r w:rsidRPr="00BD2CE6">
        <w:rPr>
          <w:rFonts w:ascii="Bookman Old Style" w:hAnsi="Bookman Old Style"/>
          <w:spacing w:val="-1"/>
          <w:sz w:val="22"/>
          <w:szCs w:val="22"/>
        </w:rPr>
        <w:t>stabilito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che</w:t>
      </w:r>
      <w:r w:rsidR="00BE7634">
        <w:rPr>
          <w:rFonts w:ascii="Bookman Old Style" w:hAnsi="Bookman Old Style"/>
          <w:spacing w:val="-1"/>
          <w:sz w:val="22"/>
          <w:szCs w:val="22"/>
        </w:rPr>
        <w:t xml:space="preserve"> </w:t>
      </w:r>
      <w:r w:rsidRPr="00BD2CE6">
        <w:rPr>
          <w:rFonts w:ascii="Bookman Old Style" w:hAnsi="Bookman Old Style"/>
          <w:sz w:val="22"/>
          <w:szCs w:val="22"/>
        </w:rPr>
        <w:t>il</w:t>
      </w:r>
      <w:r w:rsidR="00BE7634">
        <w:rPr>
          <w:rFonts w:ascii="Bookman Old Style" w:hAnsi="Bookman Old Style"/>
          <w:sz w:val="22"/>
          <w:szCs w:val="22"/>
        </w:rPr>
        <w:t xml:space="preserve"> </w:t>
      </w:r>
      <w:r w:rsidRPr="00BD2CE6">
        <w:rPr>
          <w:rFonts w:ascii="Bookman Old Style" w:hAnsi="Bookman Old Style"/>
          <w:spacing w:val="-1"/>
          <w:sz w:val="22"/>
          <w:szCs w:val="22"/>
        </w:rPr>
        <w:t>Piano</w:t>
      </w:r>
      <w:r w:rsidR="00BE7634">
        <w:rPr>
          <w:rFonts w:ascii="Bookman Old Style" w:hAnsi="Bookman Old Style"/>
          <w:spacing w:val="-1"/>
          <w:sz w:val="22"/>
          <w:szCs w:val="22"/>
        </w:rPr>
        <w:t xml:space="preserve"> </w:t>
      </w:r>
      <w:r w:rsidRPr="00BD2CE6">
        <w:rPr>
          <w:rFonts w:ascii="Bookman Old Style" w:hAnsi="Bookman Old Style"/>
          <w:spacing w:val="-2"/>
          <w:sz w:val="22"/>
          <w:szCs w:val="22"/>
        </w:rPr>
        <w:t>fosse</w:t>
      </w:r>
      <w:r w:rsidR="00BE7634">
        <w:rPr>
          <w:rFonts w:ascii="Bookman Old Style" w:hAnsi="Bookman Old Style"/>
          <w:spacing w:val="-2"/>
          <w:sz w:val="22"/>
          <w:szCs w:val="22"/>
        </w:rPr>
        <w:t xml:space="preserve"> </w:t>
      </w:r>
      <w:r w:rsidRPr="00BD2CE6">
        <w:rPr>
          <w:rFonts w:ascii="Bookman Old Style" w:hAnsi="Bookman Old Style"/>
          <w:spacing w:val="-2"/>
          <w:sz w:val="22"/>
          <w:szCs w:val="22"/>
        </w:rPr>
        <w:t>aggiornato</w:t>
      </w:r>
      <w:r w:rsidR="00BE7634">
        <w:rPr>
          <w:rFonts w:ascii="Bookman Old Style" w:hAnsi="Bookman Old Style"/>
          <w:spacing w:val="-2"/>
          <w:sz w:val="22"/>
          <w:szCs w:val="22"/>
        </w:rPr>
        <w:t xml:space="preserve"> </w:t>
      </w:r>
      <w:r w:rsidRPr="00BD2CE6">
        <w:rPr>
          <w:rFonts w:ascii="Bookman Old Style" w:hAnsi="Bookman Old Style"/>
          <w:spacing w:val="-2"/>
          <w:sz w:val="22"/>
          <w:szCs w:val="22"/>
        </w:rPr>
        <w:t>annualmente</w:t>
      </w:r>
      <w:r w:rsidR="00BE7634">
        <w:rPr>
          <w:rFonts w:ascii="Bookman Old Style" w:hAnsi="Bookman Old Style"/>
          <w:spacing w:val="-2"/>
          <w:sz w:val="22"/>
          <w:szCs w:val="22"/>
        </w:rPr>
        <w:t xml:space="preserve"> </w:t>
      </w:r>
      <w:r w:rsidRPr="00BD2CE6">
        <w:rPr>
          <w:rFonts w:ascii="Bookman Old Style" w:hAnsi="Bookman Old Style"/>
          <w:spacing w:val="-1"/>
          <w:sz w:val="22"/>
          <w:szCs w:val="22"/>
        </w:rPr>
        <w:t>in</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ottemperanza</w:t>
      </w:r>
      <w:r w:rsidR="00BE7634">
        <w:rPr>
          <w:rFonts w:ascii="Bookman Old Style" w:hAnsi="Bookman Old Style"/>
          <w:spacing w:val="-1"/>
          <w:sz w:val="22"/>
          <w:szCs w:val="22"/>
        </w:rPr>
        <w:t xml:space="preserve"> </w:t>
      </w:r>
      <w:r w:rsidRPr="00BD2CE6">
        <w:rPr>
          <w:rFonts w:ascii="Bookman Old Style" w:hAnsi="Bookman Old Style"/>
          <w:sz w:val="22"/>
          <w:szCs w:val="22"/>
        </w:rPr>
        <w:t>a</w:t>
      </w:r>
      <w:r w:rsidR="00BE7634">
        <w:rPr>
          <w:rFonts w:ascii="Bookman Old Style" w:hAnsi="Bookman Old Style"/>
          <w:sz w:val="22"/>
          <w:szCs w:val="22"/>
        </w:rPr>
        <w:t xml:space="preserve"> </w:t>
      </w:r>
      <w:r w:rsidRPr="00BD2CE6">
        <w:rPr>
          <w:rFonts w:ascii="Bookman Old Style" w:hAnsi="Bookman Old Style"/>
          <w:spacing w:val="-1"/>
          <w:sz w:val="22"/>
          <w:szCs w:val="22"/>
        </w:rPr>
        <w:t>quanto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previsto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dall'articolo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1,</w:t>
      </w:r>
      <w:r w:rsidR="00BE7634">
        <w:rPr>
          <w:rFonts w:ascii="Bookman Old Style" w:hAnsi="Bookman Old Style"/>
          <w:spacing w:val="-1"/>
          <w:sz w:val="22"/>
          <w:szCs w:val="22"/>
        </w:rPr>
        <w:t xml:space="preserve"> </w:t>
      </w:r>
      <w:r w:rsidRPr="00BD2CE6">
        <w:rPr>
          <w:rFonts w:ascii="Bookman Old Style" w:hAnsi="Bookman Old Style"/>
          <w:spacing w:val="-2"/>
          <w:sz w:val="22"/>
          <w:szCs w:val="22"/>
        </w:rPr>
        <w:t>comma</w:t>
      </w:r>
      <w:r w:rsidR="00BE7634">
        <w:rPr>
          <w:rFonts w:ascii="Bookman Old Style" w:hAnsi="Bookman Old Style"/>
          <w:spacing w:val="-2"/>
          <w:sz w:val="22"/>
          <w:szCs w:val="22"/>
        </w:rPr>
        <w:t xml:space="preserve"> </w:t>
      </w:r>
      <w:r w:rsidRPr="00BD2CE6">
        <w:rPr>
          <w:rFonts w:ascii="Bookman Old Style" w:hAnsi="Bookman Old Style"/>
          <w:spacing w:val="-1"/>
          <w:sz w:val="22"/>
          <w:szCs w:val="22"/>
        </w:rPr>
        <w:t>8,</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della</w:t>
      </w:r>
      <w:r w:rsidR="00BE7634">
        <w:rPr>
          <w:rFonts w:ascii="Bookman Old Style" w:hAnsi="Bookman Old Style"/>
          <w:spacing w:val="-1"/>
          <w:sz w:val="22"/>
          <w:szCs w:val="22"/>
        </w:rPr>
        <w:t xml:space="preserve"> </w:t>
      </w:r>
      <w:r w:rsidRPr="00BD2CE6">
        <w:rPr>
          <w:rFonts w:ascii="Bookman Old Style" w:hAnsi="Bookman Old Style"/>
          <w:spacing w:val="-2"/>
          <w:sz w:val="22"/>
          <w:szCs w:val="22"/>
        </w:rPr>
        <w:t>legge</w:t>
      </w:r>
      <w:r w:rsidR="00BE7634">
        <w:rPr>
          <w:rFonts w:ascii="Bookman Old Style" w:hAnsi="Bookman Old Style"/>
          <w:spacing w:val="-2"/>
          <w:sz w:val="22"/>
          <w:szCs w:val="22"/>
        </w:rPr>
        <w:t xml:space="preserve"> </w:t>
      </w:r>
      <w:r w:rsidRPr="00BD2CE6">
        <w:rPr>
          <w:rFonts w:ascii="Bookman Old Style" w:hAnsi="Bookman Old Style"/>
          <w:sz w:val="22"/>
          <w:szCs w:val="22"/>
        </w:rPr>
        <w:t>6</w:t>
      </w:r>
      <w:r w:rsidR="00BE7634">
        <w:rPr>
          <w:rFonts w:ascii="Bookman Old Style" w:hAnsi="Bookman Old Style"/>
          <w:sz w:val="22"/>
          <w:szCs w:val="22"/>
        </w:rPr>
        <w:t xml:space="preserve"> </w:t>
      </w:r>
      <w:r w:rsidRPr="00BD2CE6">
        <w:rPr>
          <w:rFonts w:ascii="Bookman Old Style" w:hAnsi="Bookman Old Style"/>
          <w:spacing w:val="-1"/>
          <w:sz w:val="22"/>
          <w:szCs w:val="22"/>
        </w:rPr>
        <w:t>novembre</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2012,</w:t>
      </w:r>
      <w:r w:rsidR="00BE7634">
        <w:rPr>
          <w:rFonts w:ascii="Bookman Old Style" w:hAnsi="Bookman Old Style"/>
          <w:spacing w:val="-1"/>
          <w:sz w:val="22"/>
          <w:szCs w:val="22"/>
        </w:rPr>
        <w:t xml:space="preserve"> </w:t>
      </w:r>
      <w:r w:rsidRPr="00BD2CE6">
        <w:rPr>
          <w:rFonts w:ascii="Bookman Old Style" w:hAnsi="Bookman Old Style"/>
          <w:sz w:val="22"/>
          <w:szCs w:val="22"/>
        </w:rPr>
        <w:t>n.</w:t>
      </w:r>
      <w:r w:rsidR="00BE7634">
        <w:rPr>
          <w:rFonts w:ascii="Bookman Old Style" w:hAnsi="Bookman Old Style"/>
          <w:sz w:val="22"/>
          <w:szCs w:val="22"/>
        </w:rPr>
        <w:t xml:space="preserve"> </w:t>
      </w:r>
      <w:r w:rsidRPr="00BD2CE6">
        <w:rPr>
          <w:rFonts w:ascii="Bookman Old Style" w:hAnsi="Bookman Old Style"/>
          <w:spacing w:val="-1"/>
          <w:sz w:val="22"/>
          <w:szCs w:val="22"/>
        </w:rPr>
        <w:t>190,</w:t>
      </w:r>
      <w:r w:rsidR="00BE7634">
        <w:rPr>
          <w:rFonts w:ascii="Bookman Old Style" w:hAnsi="Bookman Old Style"/>
          <w:spacing w:val="-1"/>
          <w:sz w:val="22"/>
          <w:szCs w:val="22"/>
        </w:rPr>
        <w:t xml:space="preserve"> </w:t>
      </w:r>
      <w:r w:rsidRPr="00BD2CE6">
        <w:rPr>
          <w:rFonts w:ascii="Bookman Old Style" w:hAnsi="Bookman Old Style"/>
          <w:sz w:val="22"/>
          <w:szCs w:val="22"/>
        </w:rPr>
        <w:t>e</w:t>
      </w:r>
      <w:r w:rsidR="00BE7634">
        <w:rPr>
          <w:rFonts w:ascii="Bookman Old Style" w:hAnsi="Bookman Old Style"/>
          <w:sz w:val="22"/>
          <w:szCs w:val="22"/>
        </w:rPr>
        <w:t xml:space="preserve"> </w:t>
      </w:r>
      <w:r w:rsidRPr="00BD2CE6">
        <w:rPr>
          <w:rFonts w:ascii="Bookman Old Style" w:hAnsi="Bookman Old Style"/>
          <w:spacing w:val="-2"/>
          <w:sz w:val="22"/>
          <w:szCs w:val="22"/>
        </w:rPr>
        <w:t>che</w:t>
      </w:r>
      <w:r w:rsidR="00BE7634">
        <w:rPr>
          <w:rFonts w:ascii="Bookman Old Style" w:hAnsi="Bookman Old Style"/>
          <w:spacing w:val="-2"/>
          <w:sz w:val="22"/>
          <w:szCs w:val="22"/>
        </w:rPr>
        <w:t xml:space="preserve"> </w:t>
      </w:r>
      <w:r w:rsidRPr="00BD2CE6">
        <w:rPr>
          <w:rFonts w:ascii="Bookman Old Style" w:hAnsi="Bookman Old Style"/>
          <w:spacing w:val="-2"/>
          <w:sz w:val="22"/>
          <w:szCs w:val="22"/>
        </w:rPr>
        <w:t>tale</w:t>
      </w:r>
      <w:r w:rsidR="00BE7634">
        <w:rPr>
          <w:rFonts w:ascii="Bookman Old Style" w:hAnsi="Bookman Old Style"/>
          <w:spacing w:val="-2"/>
          <w:sz w:val="22"/>
          <w:szCs w:val="22"/>
        </w:rPr>
        <w:t xml:space="preserve"> </w:t>
      </w:r>
      <w:r w:rsidRPr="00BD2CE6">
        <w:rPr>
          <w:rFonts w:ascii="Bookman Old Style" w:hAnsi="Bookman Old Style"/>
          <w:spacing w:val="-1"/>
          <w:sz w:val="22"/>
          <w:szCs w:val="22"/>
        </w:rPr>
        <w:t>aggiornamento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tenesse</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conto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delle</w:t>
      </w:r>
      <w:r w:rsidR="00BE7634">
        <w:rPr>
          <w:rFonts w:ascii="Bookman Old Style" w:hAnsi="Bookman Old Style"/>
          <w:spacing w:val="-1"/>
          <w:sz w:val="22"/>
          <w:szCs w:val="22"/>
        </w:rPr>
        <w:t xml:space="preserve"> </w:t>
      </w:r>
      <w:r w:rsidRPr="00BD2CE6">
        <w:rPr>
          <w:rFonts w:ascii="Bookman Old Style" w:hAnsi="Bookman Old Style"/>
          <w:spacing w:val="-2"/>
          <w:sz w:val="22"/>
          <w:szCs w:val="22"/>
        </w:rPr>
        <w:t>modifiche</w:t>
      </w:r>
      <w:r w:rsidR="00BE7634">
        <w:rPr>
          <w:rFonts w:ascii="Bookman Old Style" w:hAnsi="Bookman Old Style"/>
          <w:spacing w:val="-2"/>
          <w:sz w:val="22"/>
          <w:szCs w:val="22"/>
        </w:rPr>
        <w:t xml:space="preserve"> </w:t>
      </w:r>
      <w:r w:rsidRPr="00BD2CE6">
        <w:rPr>
          <w:rFonts w:ascii="Bookman Old Style" w:hAnsi="Bookman Old Style"/>
          <w:sz w:val="22"/>
          <w:szCs w:val="22"/>
        </w:rPr>
        <w:t>ed</w:t>
      </w:r>
      <w:r w:rsidR="00BE7634">
        <w:rPr>
          <w:rFonts w:ascii="Bookman Old Style" w:hAnsi="Bookman Old Style"/>
          <w:sz w:val="22"/>
          <w:szCs w:val="22"/>
        </w:rPr>
        <w:t xml:space="preserve"> </w:t>
      </w:r>
      <w:r w:rsidRPr="00BD2CE6">
        <w:rPr>
          <w:rFonts w:ascii="Bookman Old Style" w:hAnsi="Bookman Old Style"/>
          <w:spacing w:val="-1"/>
          <w:sz w:val="22"/>
          <w:szCs w:val="22"/>
        </w:rPr>
        <w:t>integrazioni</w:t>
      </w:r>
      <w:r w:rsidR="00BE7634">
        <w:rPr>
          <w:rFonts w:ascii="Bookman Old Style" w:hAnsi="Bookman Old Style"/>
          <w:spacing w:val="-1"/>
          <w:sz w:val="22"/>
          <w:szCs w:val="22"/>
        </w:rPr>
        <w:t xml:space="preserve"> </w:t>
      </w:r>
      <w:r w:rsidRPr="00BD2CE6">
        <w:rPr>
          <w:rFonts w:ascii="Bookman Old Style" w:hAnsi="Bookman Old Style"/>
          <w:sz w:val="22"/>
          <w:szCs w:val="22"/>
        </w:rPr>
        <w:t>a</w:t>
      </w:r>
      <w:r w:rsidR="00BE7634">
        <w:rPr>
          <w:rFonts w:ascii="Bookman Old Style" w:hAnsi="Bookman Old Style"/>
          <w:sz w:val="22"/>
          <w:szCs w:val="22"/>
        </w:rPr>
        <w:t xml:space="preserve"> </w:t>
      </w:r>
      <w:r w:rsidRPr="00BD2CE6">
        <w:rPr>
          <w:rFonts w:ascii="Bookman Old Style" w:hAnsi="Bookman Old Style"/>
          <w:spacing w:val="-1"/>
          <w:sz w:val="22"/>
          <w:szCs w:val="22"/>
        </w:rPr>
        <w:t>seguito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delle</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eventuali</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indicazioni</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provenienti</w:t>
      </w:r>
      <w:r w:rsidR="00BE7634">
        <w:rPr>
          <w:rFonts w:ascii="Bookman Old Style" w:hAnsi="Bookman Old Style"/>
          <w:spacing w:val="-1"/>
          <w:sz w:val="22"/>
          <w:szCs w:val="22"/>
        </w:rPr>
        <w:t xml:space="preserve"> </w:t>
      </w:r>
      <w:r w:rsidRPr="00BD2CE6">
        <w:rPr>
          <w:rFonts w:ascii="Bookman Old Style" w:hAnsi="Bookman Old Style"/>
          <w:spacing w:val="-2"/>
          <w:sz w:val="22"/>
          <w:szCs w:val="22"/>
        </w:rPr>
        <w:t>dagli</w:t>
      </w:r>
      <w:r w:rsidR="00BE7634">
        <w:rPr>
          <w:rFonts w:ascii="Bookman Old Style" w:hAnsi="Bookman Old Style"/>
          <w:spacing w:val="-2"/>
          <w:sz w:val="22"/>
          <w:szCs w:val="22"/>
        </w:rPr>
        <w:t xml:space="preserve"> </w:t>
      </w:r>
      <w:r w:rsidRPr="00BD2CE6">
        <w:rPr>
          <w:rFonts w:ascii="Bookman Old Style" w:hAnsi="Bookman Old Style"/>
          <w:spacing w:val="-1"/>
          <w:sz w:val="22"/>
          <w:szCs w:val="22"/>
        </w:rPr>
        <w:t>organi</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nazionali</w:t>
      </w:r>
      <w:r w:rsidR="00BE7634">
        <w:rPr>
          <w:rFonts w:ascii="Bookman Old Style" w:hAnsi="Bookman Old Style"/>
          <w:spacing w:val="-1"/>
          <w:sz w:val="22"/>
          <w:szCs w:val="22"/>
        </w:rPr>
        <w:t xml:space="preserve"> </w:t>
      </w:r>
      <w:r w:rsidRPr="00BD2CE6">
        <w:rPr>
          <w:rFonts w:ascii="Bookman Old Style" w:hAnsi="Bookman Old Style"/>
          <w:sz w:val="22"/>
          <w:szCs w:val="22"/>
        </w:rPr>
        <w:t>o</w:t>
      </w:r>
      <w:r w:rsidR="00BE7634">
        <w:rPr>
          <w:rFonts w:ascii="Bookman Old Style" w:hAnsi="Bookman Old Style"/>
          <w:sz w:val="22"/>
          <w:szCs w:val="22"/>
        </w:rPr>
        <w:t xml:space="preserve"> </w:t>
      </w:r>
      <w:r w:rsidRPr="00BD2CE6">
        <w:rPr>
          <w:rFonts w:ascii="Bookman Old Style" w:hAnsi="Bookman Old Style"/>
          <w:spacing w:val="-1"/>
          <w:sz w:val="22"/>
          <w:szCs w:val="22"/>
        </w:rPr>
        <w:t>regionali competenti.</w:t>
      </w:r>
    </w:p>
    <w:p w:rsidR="00EE267C" w:rsidRPr="00BD2CE6" w:rsidRDefault="00EE267C" w:rsidP="00EE267C">
      <w:pPr>
        <w:spacing w:before="6"/>
        <w:rPr>
          <w:rFonts w:ascii="Bookman Old Style" w:eastAsia="Bookman Old Style" w:hAnsi="Bookman Old Style" w:cs="Bookman Old Style"/>
          <w:sz w:val="22"/>
          <w:szCs w:val="22"/>
        </w:rPr>
      </w:pPr>
    </w:p>
    <w:p w:rsidR="00EE267C" w:rsidRPr="00BD2CE6" w:rsidRDefault="00EE267C" w:rsidP="00BD2CE6">
      <w:pPr>
        <w:pStyle w:val="Corpotesto"/>
        <w:spacing w:line="258" w:lineRule="exact"/>
        <w:jc w:val="both"/>
        <w:rPr>
          <w:rFonts w:ascii="Bookman Old Style" w:hAnsi="Bookman Old Style"/>
          <w:sz w:val="22"/>
          <w:szCs w:val="22"/>
        </w:rPr>
      </w:pPr>
      <w:r w:rsidRPr="00BD2CE6">
        <w:rPr>
          <w:rFonts w:ascii="Bookman Old Style" w:hAnsi="Bookman Old Style" w:cs="Bookman Old Style"/>
          <w:spacing w:val="-1"/>
          <w:sz w:val="22"/>
          <w:szCs w:val="22"/>
        </w:rPr>
        <w:t>Il</w:t>
      </w:r>
      <w:r w:rsidR="00BE7634">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Presidente</w:t>
      </w:r>
      <w:r w:rsidR="00BE7634">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dell’Autorità</w:t>
      </w:r>
      <w:r w:rsidR="00BE7634">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Nazionale</w:t>
      </w:r>
      <w:r w:rsidR="00BE7634">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Anticorruzione</w:t>
      </w:r>
      <w:r w:rsidR="00BE7634">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(ANAC),</w:t>
      </w:r>
      <w:r w:rsidR="00BE7634">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con</w:t>
      </w:r>
      <w:r w:rsidR="00BE7634">
        <w:rPr>
          <w:rFonts w:ascii="Bookman Old Style" w:hAnsi="Bookman Old Style" w:cs="Bookman Old Style"/>
          <w:spacing w:val="-1"/>
          <w:sz w:val="22"/>
          <w:szCs w:val="22"/>
        </w:rPr>
        <w:t xml:space="preserve"> </w:t>
      </w:r>
      <w:r w:rsidRPr="00BD2CE6">
        <w:rPr>
          <w:rFonts w:ascii="Bookman Old Style" w:hAnsi="Bookman Old Style" w:cs="Bookman Old Style"/>
          <w:sz w:val="22"/>
          <w:szCs w:val="22"/>
        </w:rPr>
        <w:t>pro</w:t>
      </w:r>
      <w:r w:rsidRPr="00BD2CE6">
        <w:rPr>
          <w:rFonts w:ascii="Bookman Old Style" w:hAnsi="Bookman Old Style"/>
          <w:sz w:val="22"/>
          <w:szCs w:val="22"/>
        </w:rPr>
        <w:t>prio</w:t>
      </w:r>
      <w:r w:rsidR="00BE7634">
        <w:rPr>
          <w:rFonts w:ascii="Bookman Old Style" w:hAnsi="Bookman Old Style"/>
          <w:sz w:val="22"/>
          <w:szCs w:val="22"/>
        </w:rPr>
        <w:t xml:space="preserve"> </w:t>
      </w:r>
      <w:r w:rsidRPr="00BD2CE6">
        <w:rPr>
          <w:rFonts w:ascii="Bookman Old Style" w:hAnsi="Bookman Old Style"/>
          <w:spacing w:val="-1"/>
          <w:sz w:val="22"/>
          <w:szCs w:val="22"/>
        </w:rPr>
        <w:t>Comunicato</w:t>
      </w:r>
      <w:r w:rsidR="00BE7634">
        <w:rPr>
          <w:rFonts w:ascii="Bookman Old Style" w:hAnsi="Bookman Old Style"/>
          <w:spacing w:val="-1"/>
          <w:sz w:val="22"/>
          <w:szCs w:val="22"/>
        </w:rPr>
        <w:t xml:space="preserve"> </w:t>
      </w:r>
      <w:r w:rsidRPr="00BD2CE6">
        <w:rPr>
          <w:rFonts w:ascii="Bookman Old Style" w:hAnsi="Bookman Old Style"/>
          <w:spacing w:val="-1"/>
          <w:sz w:val="22"/>
          <w:szCs w:val="22"/>
        </w:rPr>
        <w:t>del</w:t>
      </w:r>
      <w:r w:rsidR="00BE7634">
        <w:rPr>
          <w:rFonts w:ascii="Bookman Old Style" w:hAnsi="Bookman Old Style"/>
          <w:spacing w:val="-1"/>
          <w:sz w:val="22"/>
          <w:szCs w:val="22"/>
        </w:rPr>
        <w:t xml:space="preserve"> </w:t>
      </w:r>
      <w:r w:rsidRPr="00BD2CE6">
        <w:rPr>
          <w:rFonts w:ascii="Bookman Old Style" w:eastAsia="Bookman Old Style" w:hAnsi="Bookman Old Style" w:cs="Bookman Old Style"/>
          <w:sz w:val="22"/>
          <w:szCs w:val="22"/>
        </w:rPr>
        <w:t>13</w:t>
      </w:r>
      <w:r w:rsidR="00BE7634">
        <w:rPr>
          <w:rFonts w:ascii="Bookman Old Style" w:eastAsia="Bookman Old Style" w:hAnsi="Bookman Old Style" w:cs="Bookman Old Style"/>
          <w:sz w:val="22"/>
          <w:szCs w:val="22"/>
        </w:rPr>
        <w:t xml:space="preserve"> </w:t>
      </w:r>
      <w:r w:rsidRPr="00BD2CE6">
        <w:rPr>
          <w:rFonts w:ascii="Bookman Old Style" w:eastAsia="Bookman Old Style" w:hAnsi="Bookman Old Style" w:cs="Bookman Old Style"/>
          <w:spacing w:val="-1"/>
          <w:sz w:val="22"/>
          <w:szCs w:val="22"/>
        </w:rPr>
        <w:t>luglio</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z w:val="22"/>
          <w:szCs w:val="22"/>
        </w:rPr>
        <w:t>2015,</w:t>
      </w:r>
      <w:r w:rsidR="00BE7634">
        <w:rPr>
          <w:rFonts w:ascii="Bookman Old Style" w:eastAsia="Bookman Old Style" w:hAnsi="Bookman Old Style" w:cs="Bookman Old Style"/>
          <w:sz w:val="22"/>
          <w:szCs w:val="22"/>
        </w:rPr>
        <w:t xml:space="preserve"> </w:t>
      </w:r>
      <w:r w:rsidRPr="00BD2CE6">
        <w:rPr>
          <w:rFonts w:ascii="Bookman Old Style" w:eastAsia="Bookman Old Style" w:hAnsi="Bookman Old Style" w:cs="Bookman Old Style"/>
          <w:sz w:val="22"/>
          <w:szCs w:val="22"/>
        </w:rPr>
        <w:t>ha</w:t>
      </w:r>
      <w:r w:rsidR="00BE7634">
        <w:rPr>
          <w:rFonts w:ascii="Bookman Old Style" w:eastAsia="Bookman Old Style" w:hAnsi="Bookman Old Style" w:cs="Bookman Old Style"/>
          <w:sz w:val="22"/>
          <w:szCs w:val="22"/>
        </w:rPr>
        <w:t xml:space="preserve"> </w:t>
      </w:r>
      <w:r w:rsidRPr="00BD2CE6">
        <w:rPr>
          <w:rFonts w:ascii="Bookman Old Style" w:eastAsia="Bookman Old Style" w:hAnsi="Bookman Old Style" w:cs="Bookman Old Style"/>
          <w:spacing w:val="-1"/>
          <w:sz w:val="22"/>
          <w:szCs w:val="22"/>
        </w:rPr>
        <w:t>fornito</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alcune</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indicazioni</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in</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merito</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all’obbligo</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z w:val="22"/>
          <w:szCs w:val="22"/>
        </w:rPr>
        <w:t>di</w:t>
      </w:r>
      <w:r w:rsidR="00BE7634">
        <w:rPr>
          <w:rFonts w:ascii="Bookman Old Style" w:eastAsia="Bookman Old Style" w:hAnsi="Bookman Old Style" w:cs="Bookman Old Style"/>
          <w:sz w:val="22"/>
          <w:szCs w:val="22"/>
        </w:rPr>
        <w:t xml:space="preserve"> </w:t>
      </w:r>
      <w:r w:rsidRPr="00BD2CE6">
        <w:rPr>
          <w:rFonts w:ascii="Bookman Old Style" w:eastAsia="Bookman Old Style" w:hAnsi="Bookman Old Style" w:cs="Bookman Old Style"/>
          <w:spacing w:val="-1"/>
          <w:sz w:val="22"/>
          <w:szCs w:val="22"/>
        </w:rPr>
        <w:t>aggiornamento</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annuale</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del</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2"/>
          <w:sz w:val="22"/>
          <w:szCs w:val="22"/>
        </w:rPr>
        <w:t>P.T.P.C.,</w:t>
      </w:r>
      <w:r w:rsidR="00BE7634">
        <w:rPr>
          <w:rFonts w:ascii="Bookman Old Style" w:eastAsia="Bookman Old Style" w:hAnsi="Bookman Old Style" w:cs="Bookman Old Style"/>
          <w:spacing w:val="-2"/>
          <w:sz w:val="22"/>
          <w:szCs w:val="22"/>
        </w:rPr>
        <w:t xml:space="preserve"> </w:t>
      </w:r>
      <w:r w:rsidRPr="00BD2CE6">
        <w:rPr>
          <w:rFonts w:ascii="Bookman Old Style" w:eastAsia="Bookman Old Style" w:hAnsi="Bookman Old Style" w:cs="Bookman Old Style"/>
          <w:spacing w:val="-1"/>
          <w:sz w:val="22"/>
          <w:szCs w:val="22"/>
        </w:rPr>
        <w:t>specificando</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che</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le</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Amministrazioni</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pacing w:val="-1"/>
          <w:sz w:val="22"/>
          <w:szCs w:val="22"/>
        </w:rPr>
        <w:t>possono</w:t>
      </w:r>
      <w:r w:rsidR="00BE7634">
        <w:rPr>
          <w:rFonts w:ascii="Bookman Old Style" w:eastAsia="Bookman Old Style" w:hAnsi="Bookman Old Style" w:cs="Bookman Old Style"/>
          <w:spacing w:val="-1"/>
          <w:sz w:val="22"/>
          <w:szCs w:val="22"/>
        </w:rPr>
        <w:t xml:space="preserve"> </w:t>
      </w:r>
      <w:r w:rsidRPr="00BD2CE6">
        <w:rPr>
          <w:rFonts w:ascii="Bookman Old Style" w:eastAsia="Bookman Old Style" w:hAnsi="Bookman Old Style" w:cs="Bookman Old Style"/>
          <w:sz w:val="22"/>
          <w:szCs w:val="22"/>
        </w:rPr>
        <w:t>“</w:t>
      </w:r>
      <w:r w:rsidRPr="00BD2CE6">
        <w:rPr>
          <w:rFonts w:ascii="Bookman Old Style" w:eastAsia="Bookman Old Style" w:hAnsi="Bookman Old Style" w:cs="Bookman Old Style"/>
          <w:i/>
          <w:sz w:val="22"/>
          <w:szCs w:val="22"/>
        </w:rPr>
        <w:t>assolvere</w:t>
      </w:r>
      <w:r w:rsidR="00BE7634">
        <w:rPr>
          <w:rFonts w:ascii="Bookman Old Style" w:eastAsia="Bookman Old Style" w:hAnsi="Bookman Old Style" w:cs="Bookman Old Style"/>
          <w:i/>
          <w:sz w:val="22"/>
          <w:szCs w:val="22"/>
        </w:rPr>
        <w:t xml:space="preserve"> </w:t>
      </w:r>
      <w:r w:rsidRPr="00BD2CE6">
        <w:rPr>
          <w:rFonts w:ascii="Bookman Old Style" w:eastAsia="Bookman Old Style" w:hAnsi="Bookman Old Style" w:cs="Bookman Old Style"/>
          <w:i/>
          <w:spacing w:val="-1"/>
          <w:sz w:val="22"/>
          <w:szCs w:val="22"/>
        </w:rPr>
        <w:t>l’obbligo</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3"/>
          <w:sz w:val="22"/>
          <w:szCs w:val="22"/>
        </w:rPr>
        <w:t>in</w:t>
      </w:r>
      <w:r w:rsidR="00BE7634">
        <w:rPr>
          <w:rFonts w:ascii="Bookman Old Style" w:eastAsia="Bookman Old Style" w:hAnsi="Bookman Old Style" w:cs="Bookman Old Style"/>
          <w:i/>
          <w:spacing w:val="-3"/>
          <w:sz w:val="22"/>
          <w:szCs w:val="22"/>
        </w:rPr>
        <w:t xml:space="preserve"> </w:t>
      </w:r>
      <w:r w:rsidRPr="00BD2CE6">
        <w:rPr>
          <w:rFonts w:ascii="Bookman Old Style" w:eastAsia="Bookman Old Style" w:hAnsi="Bookman Old Style" w:cs="Bookman Old Style"/>
          <w:i/>
          <w:spacing w:val="-1"/>
          <w:sz w:val="22"/>
          <w:szCs w:val="22"/>
        </w:rPr>
        <w:t>parola</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1"/>
          <w:sz w:val="22"/>
          <w:szCs w:val="22"/>
        </w:rPr>
        <w:t>approvando</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1"/>
          <w:sz w:val="22"/>
          <w:szCs w:val="22"/>
        </w:rPr>
        <w:t>un</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2"/>
          <w:sz w:val="22"/>
          <w:szCs w:val="22"/>
        </w:rPr>
        <w:t>piano</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z w:val="22"/>
          <w:szCs w:val="22"/>
        </w:rPr>
        <w:t>che</w:t>
      </w:r>
      <w:r w:rsidR="00BE7634">
        <w:rPr>
          <w:rFonts w:ascii="Bookman Old Style" w:eastAsia="Bookman Old Style" w:hAnsi="Bookman Old Style" w:cs="Bookman Old Style"/>
          <w:i/>
          <w:sz w:val="22"/>
          <w:szCs w:val="22"/>
        </w:rPr>
        <w:t xml:space="preserve"> </w:t>
      </w:r>
      <w:r w:rsidRPr="00BD2CE6">
        <w:rPr>
          <w:rFonts w:ascii="Bookman Old Style" w:eastAsia="Bookman Old Style" w:hAnsi="Bookman Old Style" w:cs="Bookman Old Style"/>
          <w:i/>
          <w:spacing w:val="-2"/>
          <w:sz w:val="22"/>
          <w:szCs w:val="22"/>
        </w:rPr>
        <w:t>sostituisca</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3"/>
          <w:sz w:val="22"/>
          <w:szCs w:val="22"/>
        </w:rPr>
        <w:t>in</w:t>
      </w:r>
      <w:r w:rsidR="00BE7634">
        <w:rPr>
          <w:rFonts w:ascii="Bookman Old Style" w:eastAsia="Bookman Old Style" w:hAnsi="Bookman Old Style" w:cs="Bookman Old Style"/>
          <w:i/>
          <w:spacing w:val="-2"/>
          <w:sz w:val="22"/>
          <w:szCs w:val="22"/>
        </w:rPr>
        <w:t xml:space="preserve"> t</w:t>
      </w:r>
      <w:r w:rsidRPr="00BD2CE6">
        <w:rPr>
          <w:rFonts w:ascii="Bookman Old Style" w:eastAsia="Bookman Old Style" w:hAnsi="Bookman Old Style" w:cs="Bookman Old Style"/>
          <w:i/>
          <w:spacing w:val="-2"/>
          <w:sz w:val="22"/>
          <w:szCs w:val="22"/>
        </w:rPr>
        <w:t>oto</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1"/>
          <w:sz w:val="22"/>
          <w:szCs w:val="22"/>
        </w:rPr>
        <w:t>il</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1"/>
          <w:sz w:val="22"/>
          <w:szCs w:val="22"/>
        </w:rPr>
        <w:t>precedente</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1"/>
          <w:sz w:val="22"/>
          <w:szCs w:val="22"/>
        </w:rPr>
        <w:t>ovvero</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2"/>
          <w:sz w:val="22"/>
          <w:szCs w:val="22"/>
        </w:rPr>
        <w:t>approvando</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2"/>
          <w:sz w:val="22"/>
          <w:szCs w:val="22"/>
        </w:rPr>
        <w:t>un</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2"/>
          <w:sz w:val="22"/>
          <w:szCs w:val="22"/>
        </w:rPr>
        <w:t>aggiornamento</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1"/>
          <w:sz w:val="22"/>
          <w:szCs w:val="22"/>
        </w:rPr>
        <w:t>annuale</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z w:val="22"/>
          <w:szCs w:val="22"/>
        </w:rPr>
        <w:t>che</w:t>
      </w:r>
      <w:r w:rsidR="00BE7634">
        <w:rPr>
          <w:rFonts w:ascii="Bookman Old Style" w:eastAsia="Bookman Old Style" w:hAnsi="Bookman Old Style" w:cs="Bookman Old Style"/>
          <w:i/>
          <w:sz w:val="22"/>
          <w:szCs w:val="22"/>
        </w:rPr>
        <w:t xml:space="preserve"> </w:t>
      </w:r>
      <w:r w:rsidRPr="00BD2CE6">
        <w:rPr>
          <w:rFonts w:ascii="Bookman Old Style" w:eastAsia="Bookman Old Style" w:hAnsi="Bookman Old Style" w:cs="Bookman Old Style"/>
          <w:i/>
          <w:spacing w:val="-2"/>
          <w:sz w:val="22"/>
          <w:szCs w:val="22"/>
        </w:rPr>
        <w:t>rinvii,</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1"/>
          <w:sz w:val="22"/>
          <w:szCs w:val="22"/>
        </w:rPr>
        <w:t>per</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1"/>
          <w:sz w:val="22"/>
          <w:szCs w:val="22"/>
        </w:rPr>
        <w:t>le</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2"/>
          <w:sz w:val="22"/>
          <w:szCs w:val="22"/>
        </w:rPr>
        <w:t>parti</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2"/>
          <w:sz w:val="22"/>
          <w:szCs w:val="22"/>
        </w:rPr>
        <w:t>immutate</w:t>
      </w:r>
      <w:r w:rsidR="00BE7634">
        <w:rPr>
          <w:rFonts w:ascii="Bookman Old Style" w:eastAsia="Bookman Old Style" w:hAnsi="Bookman Old Style" w:cs="Bookman Old Style"/>
          <w:i/>
          <w:spacing w:val="-2"/>
          <w:sz w:val="22"/>
          <w:szCs w:val="22"/>
        </w:rPr>
        <w:t xml:space="preserve"> </w:t>
      </w:r>
      <w:r w:rsidRPr="00BD2CE6">
        <w:rPr>
          <w:rFonts w:ascii="Bookman Old Style" w:eastAsia="Bookman Old Style" w:hAnsi="Bookman Old Style" w:cs="Bookman Old Style"/>
          <w:i/>
          <w:spacing w:val="-1"/>
          <w:sz w:val="22"/>
          <w:szCs w:val="22"/>
        </w:rPr>
        <w:t>al</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1"/>
          <w:sz w:val="22"/>
          <w:szCs w:val="22"/>
        </w:rPr>
        <w:t>P.T.P.C.</w:t>
      </w:r>
      <w:r w:rsidR="00BE7634">
        <w:rPr>
          <w:rFonts w:ascii="Bookman Old Style" w:eastAsia="Bookman Old Style" w:hAnsi="Bookman Old Style" w:cs="Bookman Old Style"/>
          <w:i/>
          <w:spacing w:val="-1"/>
          <w:sz w:val="22"/>
          <w:szCs w:val="22"/>
        </w:rPr>
        <w:t xml:space="preserve"> </w:t>
      </w:r>
      <w:r w:rsidRPr="00BD2CE6">
        <w:rPr>
          <w:rFonts w:ascii="Bookman Old Style" w:eastAsia="Bookman Old Style" w:hAnsi="Bookman Old Style" w:cs="Bookman Old Style"/>
          <w:i/>
          <w:spacing w:val="-1"/>
          <w:sz w:val="22"/>
          <w:szCs w:val="22"/>
        </w:rPr>
        <w:t>precedente</w:t>
      </w:r>
      <w:r w:rsidRPr="00BD2CE6">
        <w:rPr>
          <w:rFonts w:ascii="Bookman Old Style" w:eastAsia="Bookman Old Style" w:hAnsi="Bookman Old Style" w:cs="Bookman Old Style"/>
          <w:spacing w:val="-1"/>
          <w:sz w:val="22"/>
          <w:szCs w:val="22"/>
        </w:rPr>
        <w:t>”.</w:t>
      </w:r>
    </w:p>
    <w:p w:rsidR="00EE267C" w:rsidRPr="009D08F2" w:rsidRDefault="00EE267C" w:rsidP="00EE267C">
      <w:pPr>
        <w:spacing w:before="4"/>
        <w:rPr>
          <w:rFonts w:ascii="Bookman Old Style" w:eastAsia="Bookman Old Style" w:hAnsi="Bookman Old Style" w:cs="Bookman Old Style"/>
          <w:sz w:val="20"/>
          <w:szCs w:val="20"/>
        </w:rPr>
      </w:pPr>
    </w:p>
    <w:p w:rsidR="00EE267C" w:rsidRPr="00BD2CE6" w:rsidRDefault="00EE267C" w:rsidP="00EE267C">
      <w:pPr>
        <w:pStyle w:val="Corpotesto"/>
        <w:ind w:right="170"/>
        <w:jc w:val="both"/>
        <w:rPr>
          <w:rFonts w:ascii="Bookman Old Style" w:hAnsi="Bookman Old Style" w:cs="Bookman Old Style"/>
          <w:sz w:val="22"/>
          <w:szCs w:val="22"/>
        </w:rPr>
      </w:pPr>
      <w:r w:rsidRPr="00BD2CE6">
        <w:rPr>
          <w:rFonts w:ascii="Bookman Old Style" w:hAnsi="Bookman Old Style"/>
          <w:spacing w:val="-1"/>
          <w:sz w:val="22"/>
          <w:szCs w:val="22"/>
        </w:rPr>
        <w:t>Il</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presente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documento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rappresenta</w:t>
      </w:r>
      <w:r w:rsidR="0017751F">
        <w:rPr>
          <w:rFonts w:ascii="Bookman Old Style" w:hAnsi="Bookman Old Style"/>
          <w:spacing w:val="-1"/>
          <w:sz w:val="22"/>
          <w:szCs w:val="22"/>
        </w:rPr>
        <w:t xml:space="preserve"> l’ulteriore a</w:t>
      </w:r>
      <w:r w:rsidRPr="00BD2CE6">
        <w:rPr>
          <w:rFonts w:ascii="Bookman Old Style" w:hAnsi="Bookman Old Style"/>
          <w:spacing w:val="-1"/>
          <w:sz w:val="22"/>
          <w:szCs w:val="22"/>
        </w:rPr>
        <w:t>ggiornamento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del</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P.T.P.C.</w:t>
      </w:r>
      <w:r w:rsidR="0017751F">
        <w:rPr>
          <w:rFonts w:ascii="Bookman Old Style" w:hAnsi="Bookman Old Style"/>
          <w:spacing w:val="-2"/>
          <w:sz w:val="22"/>
          <w:szCs w:val="22"/>
        </w:rPr>
        <w:t xml:space="preserve"> </w:t>
      </w:r>
      <w:r w:rsidR="00BD2CE6">
        <w:rPr>
          <w:rFonts w:ascii="Bookman Old Style" w:hAnsi="Bookman Old Style"/>
          <w:sz w:val="22"/>
          <w:szCs w:val="22"/>
        </w:rPr>
        <w:t>201</w:t>
      </w:r>
      <w:r w:rsidR="003C42D2">
        <w:rPr>
          <w:rFonts w:ascii="Bookman Old Style" w:hAnsi="Bookman Old Style"/>
          <w:sz w:val="22"/>
          <w:szCs w:val="22"/>
        </w:rPr>
        <w:t>6</w:t>
      </w:r>
      <w:r w:rsidRPr="00BD2CE6">
        <w:rPr>
          <w:rFonts w:ascii="Bookman Old Style" w:hAnsi="Bookman Old Style"/>
          <w:sz w:val="22"/>
          <w:szCs w:val="22"/>
        </w:rPr>
        <w:t>-201</w:t>
      </w:r>
      <w:r w:rsidR="00BD2CE6">
        <w:rPr>
          <w:rFonts w:ascii="Bookman Old Style" w:hAnsi="Bookman Old Style"/>
          <w:sz w:val="22"/>
          <w:szCs w:val="22"/>
        </w:rPr>
        <w:t>8</w:t>
      </w:r>
      <w:r w:rsidR="0017751F">
        <w:rPr>
          <w:rFonts w:ascii="Bookman Old Style" w:hAnsi="Bookman Old Style"/>
          <w:sz w:val="22"/>
          <w:szCs w:val="22"/>
        </w:rPr>
        <w:t xml:space="preserve"> </w:t>
      </w:r>
      <w:r w:rsidRPr="00BD2CE6">
        <w:rPr>
          <w:rFonts w:ascii="Bookman Old Style" w:hAnsi="Bookman Old Style"/>
          <w:spacing w:val="-1"/>
          <w:sz w:val="22"/>
          <w:szCs w:val="22"/>
        </w:rPr>
        <w:t>del</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Collegio</w:t>
      </w:r>
      <w:r w:rsidR="0017751F">
        <w:rPr>
          <w:rFonts w:ascii="Bookman Old Style" w:hAnsi="Bookman Old Style"/>
          <w:spacing w:val="-1"/>
          <w:sz w:val="22"/>
          <w:szCs w:val="22"/>
        </w:rPr>
        <w:t xml:space="preserve"> </w:t>
      </w:r>
      <w:r w:rsidRPr="00BD2CE6">
        <w:rPr>
          <w:rFonts w:ascii="Bookman Old Style" w:hAnsi="Bookman Old Style"/>
          <w:sz w:val="22"/>
          <w:szCs w:val="22"/>
        </w:rPr>
        <w:t>e</w:t>
      </w:r>
      <w:r w:rsidR="0017751F">
        <w:rPr>
          <w:rFonts w:ascii="Bookman Old Style" w:hAnsi="Bookman Old Style"/>
          <w:sz w:val="22"/>
          <w:szCs w:val="22"/>
        </w:rPr>
        <w:t xml:space="preserve"> </w:t>
      </w:r>
      <w:r w:rsidRPr="00BD2CE6">
        <w:rPr>
          <w:rFonts w:ascii="Bookman Old Style" w:hAnsi="Bookman Old Style"/>
          <w:spacing w:val="-1"/>
          <w:sz w:val="22"/>
          <w:szCs w:val="22"/>
        </w:rPr>
        <w:t>tiene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conto,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oltre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che</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delle</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novità</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normative,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degli</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indirizzi</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contenuti</w:t>
      </w:r>
      <w:r w:rsidR="0017751F">
        <w:rPr>
          <w:rFonts w:ascii="Bookman Old Style" w:hAnsi="Bookman Old Style"/>
          <w:spacing w:val="-1"/>
          <w:sz w:val="22"/>
          <w:szCs w:val="22"/>
        </w:rPr>
        <w:t xml:space="preserve"> </w:t>
      </w:r>
      <w:r w:rsidRPr="00BD2CE6">
        <w:rPr>
          <w:rFonts w:ascii="Bookman Old Style" w:hAnsi="Bookman Old Style"/>
          <w:sz w:val="22"/>
          <w:szCs w:val="22"/>
        </w:rPr>
        <w:t>nel</w:t>
      </w:r>
      <w:r w:rsidR="0017751F">
        <w:rPr>
          <w:rFonts w:ascii="Bookman Old Style" w:hAnsi="Bookman Old Style"/>
          <w:sz w:val="22"/>
          <w:szCs w:val="22"/>
        </w:rPr>
        <w:t xml:space="preserve"> </w:t>
      </w:r>
      <w:r w:rsidRPr="00BD2CE6">
        <w:rPr>
          <w:rFonts w:ascii="Bookman Old Style" w:hAnsi="Bookman Old Style"/>
          <w:spacing w:val="-2"/>
          <w:sz w:val="22"/>
          <w:szCs w:val="22"/>
        </w:rPr>
        <w:t>P.N.A.</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del</w:t>
      </w:r>
      <w:r w:rsidR="00D67579">
        <w:rPr>
          <w:rFonts w:ascii="Bookman Old Style" w:hAnsi="Bookman Old Style"/>
          <w:spacing w:val="-1"/>
          <w:sz w:val="22"/>
          <w:szCs w:val="22"/>
        </w:rPr>
        <w:t xml:space="preserve"> </w:t>
      </w:r>
      <w:r w:rsidRPr="00BD2CE6">
        <w:rPr>
          <w:rFonts w:ascii="Bookman Old Style" w:hAnsi="Bookman Old Style"/>
          <w:spacing w:val="-1"/>
          <w:sz w:val="22"/>
          <w:szCs w:val="22"/>
        </w:rPr>
        <w:t>2013</w:t>
      </w:r>
      <w:r w:rsidR="0017751F">
        <w:rPr>
          <w:rFonts w:ascii="Bookman Old Style" w:hAnsi="Bookman Old Style"/>
          <w:spacing w:val="-1"/>
          <w:sz w:val="22"/>
          <w:szCs w:val="22"/>
        </w:rPr>
        <w:t xml:space="preserve"> </w:t>
      </w:r>
      <w:r w:rsidRPr="00BD2CE6">
        <w:rPr>
          <w:rFonts w:ascii="Bookman Old Style" w:hAnsi="Bookman Old Style"/>
          <w:sz w:val="22"/>
          <w:szCs w:val="22"/>
        </w:rPr>
        <w:t>e</w:t>
      </w:r>
      <w:r w:rsidR="0017751F">
        <w:rPr>
          <w:rFonts w:ascii="Bookman Old Style" w:hAnsi="Bookman Old Style"/>
          <w:sz w:val="22"/>
          <w:szCs w:val="22"/>
        </w:rPr>
        <w:t xml:space="preserve"> </w:t>
      </w:r>
      <w:r w:rsidRPr="00BD2CE6">
        <w:rPr>
          <w:rFonts w:ascii="Bookman Old Style" w:hAnsi="Bookman Old Style"/>
          <w:spacing w:val="-1"/>
          <w:sz w:val="22"/>
          <w:szCs w:val="22"/>
        </w:rPr>
        <w:t>de</w:t>
      </w:r>
      <w:r w:rsidR="00BD2CE6">
        <w:rPr>
          <w:rFonts w:ascii="Bookman Old Style" w:hAnsi="Bookman Old Style"/>
          <w:spacing w:val="-1"/>
          <w:sz w:val="22"/>
          <w:szCs w:val="22"/>
        </w:rPr>
        <w:t>i successivi aggiornamenti</w:t>
      </w:r>
      <w:r w:rsidR="00BD2CE6">
        <w:rPr>
          <w:rFonts w:ascii="Bookman Old Style" w:hAnsi="Bookman Old Style"/>
          <w:spacing w:val="9"/>
          <w:sz w:val="22"/>
          <w:szCs w:val="22"/>
        </w:rPr>
        <w:t>,</w:t>
      </w:r>
      <w:r w:rsidR="0017751F">
        <w:rPr>
          <w:rFonts w:ascii="Bookman Old Style" w:hAnsi="Bookman Old Style"/>
          <w:spacing w:val="9"/>
          <w:sz w:val="22"/>
          <w:szCs w:val="22"/>
        </w:rPr>
        <w:t xml:space="preserve"> </w:t>
      </w:r>
      <w:r w:rsidRPr="00BD2CE6">
        <w:rPr>
          <w:rFonts w:ascii="Bookman Old Style" w:hAnsi="Bookman Old Style"/>
          <w:spacing w:val="-1"/>
          <w:sz w:val="22"/>
          <w:szCs w:val="22"/>
        </w:rPr>
        <w:t>anche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delle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specifiche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situazioni</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di</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contesto</w:t>
      </w:r>
      <w:r w:rsidR="0017751F">
        <w:rPr>
          <w:rFonts w:ascii="Bookman Old Style" w:hAnsi="Bookman Old Style"/>
          <w:spacing w:val="-1"/>
          <w:sz w:val="22"/>
          <w:szCs w:val="22"/>
        </w:rPr>
        <w:t xml:space="preserve"> </w:t>
      </w:r>
      <w:r w:rsidRPr="00BD2CE6">
        <w:rPr>
          <w:rFonts w:ascii="Bookman Old Style" w:hAnsi="Bookman Old Style" w:cs="Bookman Old Style"/>
          <w:spacing w:val="-1"/>
          <w:sz w:val="22"/>
          <w:szCs w:val="22"/>
        </w:rPr>
        <w:t>esterno</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z w:val="22"/>
          <w:szCs w:val="22"/>
        </w:rPr>
        <w:t>e</w:t>
      </w:r>
      <w:r w:rsidR="0017751F">
        <w:rPr>
          <w:rFonts w:ascii="Bookman Old Style" w:hAnsi="Bookman Old Style" w:cs="Bookman Old Style"/>
          <w:sz w:val="22"/>
          <w:szCs w:val="22"/>
        </w:rPr>
        <w:t xml:space="preserve"> </w:t>
      </w:r>
      <w:r w:rsidRPr="00BD2CE6">
        <w:rPr>
          <w:rFonts w:ascii="Bookman Old Style" w:hAnsi="Bookman Old Style" w:cs="Bookman Old Style"/>
          <w:spacing w:val="-1"/>
          <w:sz w:val="22"/>
          <w:szCs w:val="22"/>
        </w:rPr>
        <w:t>interno</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nelle</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 xml:space="preserve">quali </w:t>
      </w:r>
      <w:r w:rsidR="0017751F">
        <w:rPr>
          <w:rFonts w:ascii="Bookman Old Style" w:hAnsi="Bookman Old Style" w:cs="Bookman Old Style"/>
          <w:spacing w:val="-1"/>
          <w:sz w:val="22"/>
          <w:szCs w:val="22"/>
        </w:rPr>
        <w:t xml:space="preserve">il collegio medesimo </w:t>
      </w:r>
      <w:r w:rsidRPr="00BD2CE6">
        <w:rPr>
          <w:rFonts w:ascii="Bookman Old Style" w:hAnsi="Bookman Old Style" w:cs="Bookman Old Style"/>
          <w:sz w:val="22"/>
          <w:szCs w:val="22"/>
        </w:rPr>
        <w:t xml:space="preserve">si </w:t>
      </w:r>
      <w:r w:rsidRPr="00BD2CE6">
        <w:rPr>
          <w:rFonts w:ascii="Bookman Old Style" w:hAnsi="Bookman Old Style" w:cs="Bookman Old Style"/>
          <w:spacing w:val="-1"/>
          <w:sz w:val="22"/>
          <w:szCs w:val="22"/>
        </w:rPr>
        <w:t>trova</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ad operare.</w:t>
      </w:r>
    </w:p>
    <w:p w:rsidR="00EE267C" w:rsidRPr="00BD2CE6" w:rsidRDefault="00EE267C" w:rsidP="00EE267C">
      <w:pPr>
        <w:spacing w:before="11"/>
        <w:rPr>
          <w:rFonts w:ascii="Bookman Old Style" w:eastAsia="Bookman Old Style" w:hAnsi="Bookman Old Style" w:cs="Bookman Old Style"/>
          <w:sz w:val="22"/>
          <w:szCs w:val="22"/>
        </w:rPr>
      </w:pPr>
    </w:p>
    <w:p w:rsidR="00EE267C" w:rsidRPr="00BD2CE6" w:rsidRDefault="00EE267C" w:rsidP="00EE267C">
      <w:pPr>
        <w:pStyle w:val="Corpotesto"/>
        <w:ind w:right="182"/>
        <w:jc w:val="both"/>
        <w:rPr>
          <w:rFonts w:ascii="Bookman Old Style" w:hAnsi="Bookman Old Style" w:cs="Bookman Old Style"/>
          <w:sz w:val="22"/>
          <w:szCs w:val="22"/>
        </w:rPr>
      </w:pPr>
      <w:r w:rsidRPr="00BD2CE6">
        <w:rPr>
          <w:rFonts w:ascii="Bookman Old Style" w:hAnsi="Bookman Old Style"/>
          <w:spacing w:val="-1"/>
          <w:sz w:val="22"/>
          <w:szCs w:val="22"/>
        </w:rPr>
        <w:t>Inoltre,</w:t>
      </w:r>
      <w:r w:rsidR="0017751F">
        <w:rPr>
          <w:rFonts w:ascii="Bookman Old Style" w:hAnsi="Bookman Old Style"/>
          <w:spacing w:val="-1"/>
          <w:sz w:val="22"/>
          <w:szCs w:val="22"/>
        </w:rPr>
        <w:t xml:space="preserve"> </w:t>
      </w:r>
      <w:r w:rsidRPr="00BD2CE6">
        <w:rPr>
          <w:rFonts w:ascii="Bookman Old Style" w:hAnsi="Bookman Old Style"/>
          <w:sz w:val="22"/>
          <w:szCs w:val="22"/>
        </w:rPr>
        <w:t>un</w:t>
      </w:r>
      <w:r w:rsidR="0017751F">
        <w:rPr>
          <w:rFonts w:ascii="Bookman Old Style" w:hAnsi="Bookman Old Style"/>
          <w:sz w:val="22"/>
          <w:szCs w:val="22"/>
        </w:rPr>
        <w:t xml:space="preserve"> </w:t>
      </w:r>
      <w:r w:rsidRPr="00BD2CE6">
        <w:rPr>
          <w:rFonts w:ascii="Bookman Old Style" w:hAnsi="Bookman Old Style"/>
          <w:spacing w:val="-1"/>
          <w:sz w:val="22"/>
          <w:szCs w:val="22"/>
        </w:rPr>
        <w:t>el</w:t>
      </w:r>
      <w:r w:rsidRPr="00BD2CE6">
        <w:rPr>
          <w:rFonts w:ascii="Bookman Old Style" w:hAnsi="Bookman Old Style" w:cs="Bookman Old Style"/>
          <w:spacing w:val="-1"/>
          <w:sz w:val="22"/>
          <w:szCs w:val="22"/>
        </w:rPr>
        <w:t>emento</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2"/>
          <w:sz w:val="22"/>
          <w:szCs w:val="22"/>
        </w:rPr>
        <w:t>di</w:t>
      </w:r>
      <w:r w:rsidR="0017751F">
        <w:rPr>
          <w:rFonts w:ascii="Bookman Old Style" w:hAnsi="Bookman Old Style" w:cs="Bookman Old Style"/>
          <w:spacing w:val="-2"/>
          <w:sz w:val="22"/>
          <w:szCs w:val="22"/>
        </w:rPr>
        <w:t xml:space="preserve"> </w:t>
      </w:r>
      <w:r w:rsidRPr="00BD2CE6">
        <w:rPr>
          <w:rFonts w:ascii="Bookman Old Style" w:hAnsi="Bookman Old Style" w:cs="Bookman Old Style"/>
          <w:spacing w:val="-1"/>
          <w:sz w:val="22"/>
          <w:szCs w:val="22"/>
        </w:rPr>
        <w:t>sicura</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attenzione,</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in</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occasione</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dell’aggiornamento,</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z w:val="22"/>
          <w:szCs w:val="22"/>
        </w:rPr>
        <w:t>è</w:t>
      </w:r>
      <w:r w:rsidR="0017751F">
        <w:rPr>
          <w:rFonts w:ascii="Bookman Old Style" w:hAnsi="Bookman Old Style" w:cs="Bookman Old Style"/>
          <w:sz w:val="22"/>
          <w:szCs w:val="22"/>
        </w:rPr>
        <w:t xml:space="preserve"> </w:t>
      </w:r>
      <w:r w:rsidRPr="00BD2CE6">
        <w:rPr>
          <w:rFonts w:ascii="Bookman Old Style" w:hAnsi="Bookman Old Style" w:cs="Bookman Old Style"/>
          <w:sz w:val="22"/>
          <w:szCs w:val="22"/>
        </w:rPr>
        <w:t>la</w:t>
      </w:r>
      <w:r w:rsidR="0017751F">
        <w:rPr>
          <w:rFonts w:ascii="Bookman Old Style" w:hAnsi="Bookman Old Style" w:cs="Bookman Old Style"/>
          <w:sz w:val="22"/>
          <w:szCs w:val="22"/>
        </w:rPr>
        <w:t xml:space="preserve"> </w:t>
      </w:r>
      <w:r w:rsidRPr="00BD2CE6">
        <w:rPr>
          <w:rFonts w:ascii="Bookman Old Style" w:hAnsi="Bookman Old Style" w:cs="Bookman Old Style"/>
          <w:spacing w:val="-2"/>
          <w:sz w:val="22"/>
          <w:szCs w:val="22"/>
        </w:rPr>
        <w:t>relazione</w:t>
      </w:r>
      <w:r w:rsidR="0017751F">
        <w:rPr>
          <w:rFonts w:ascii="Bookman Old Style" w:hAnsi="Bookman Old Style" w:cs="Bookman Old Style"/>
          <w:spacing w:val="-2"/>
          <w:sz w:val="22"/>
          <w:szCs w:val="22"/>
        </w:rPr>
        <w:t xml:space="preserve"> </w:t>
      </w:r>
      <w:r w:rsidRPr="00BD2CE6">
        <w:rPr>
          <w:rFonts w:ascii="Bookman Old Style" w:hAnsi="Bookman Old Style"/>
          <w:spacing w:val="-1"/>
          <w:sz w:val="22"/>
          <w:szCs w:val="22"/>
        </w:rPr>
        <w:t>annuale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del</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responsabile</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della</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prevenzione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della</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corruzione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(di</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seguito: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responsabile</w:t>
      </w:r>
      <w:r w:rsidR="0017751F">
        <w:rPr>
          <w:rFonts w:ascii="Bookman Old Style" w:hAnsi="Bookman Old Style"/>
          <w:spacing w:val="-1"/>
          <w:sz w:val="22"/>
          <w:szCs w:val="22"/>
        </w:rPr>
        <w:t xml:space="preserve"> </w:t>
      </w:r>
      <w:r w:rsidRPr="00BD2CE6">
        <w:rPr>
          <w:rFonts w:ascii="Bookman Old Style" w:hAnsi="Bookman Old Style"/>
          <w:sz w:val="22"/>
          <w:szCs w:val="22"/>
        </w:rPr>
        <w:t>o</w:t>
      </w:r>
      <w:r w:rsidR="0017751F">
        <w:rPr>
          <w:rFonts w:ascii="Bookman Old Style" w:hAnsi="Bookman Old Style"/>
          <w:sz w:val="22"/>
          <w:szCs w:val="22"/>
        </w:rPr>
        <w:t xml:space="preserve"> </w:t>
      </w:r>
      <w:r w:rsidRPr="00BD2CE6">
        <w:rPr>
          <w:rFonts w:ascii="Bookman Old Style" w:hAnsi="Bookman Old Style" w:cs="Bookman Old Style"/>
          <w:spacing w:val="-1"/>
          <w:sz w:val="22"/>
          <w:szCs w:val="22"/>
        </w:rPr>
        <w:t>R.P.C.) predisposta</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in coerenza</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con l’art.</w:t>
      </w:r>
      <w:r w:rsidRPr="00BD2CE6">
        <w:rPr>
          <w:rFonts w:ascii="Bookman Old Style" w:hAnsi="Bookman Old Style" w:cs="Bookman Old Style"/>
          <w:sz w:val="22"/>
          <w:szCs w:val="22"/>
        </w:rPr>
        <w:t>1,</w:t>
      </w:r>
      <w:r w:rsidR="0017751F">
        <w:rPr>
          <w:rFonts w:ascii="Bookman Old Style" w:hAnsi="Bookman Old Style" w:cs="Bookman Old Style"/>
          <w:sz w:val="22"/>
          <w:szCs w:val="22"/>
        </w:rPr>
        <w:t xml:space="preserve"> </w:t>
      </w:r>
      <w:r w:rsidRPr="00BD2CE6">
        <w:rPr>
          <w:rFonts w:ascii="Bookman Old Style" w:hAnsi="Bookman Old Style" w:cs="Bookman Old Style"/>
          <w:spacing w:val="-1"/>
          <w:sz w:val="22"/>
          <w:szCs w:val="22"/>
        </w:rPr>
        <w:t>comma</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z w:val="22"/>
          <w:szCs w:val="22"/>
        </w:rPr>
        <w:t>14,</w:t>
      </w:r>
      <w:r w:rsidR="0017751F">
        <w:rPr>
          <w:rFonts w:ascii="Bookman Old Style" w:hAnsi="Bookman Old Style" w:cs="Bookman Old Style"/>
          <w:sz w:val="22"/>
          <w:szCs w:val="22"/>
        </w:rPr>
        <w:t xml:space="preserve"> </w:t>
      </w:r>
      <w:r w:rsidRPr="00BD2CE6">
        <w:rPr>
          <w:rFonts w:ascii="Bookman Old Style" w:hAnsi="Bookman Old Style" w:cs="Bookman Old Style"/>
          <w:sz w:val="22"/>
          <w:szCs w:val="22"/>
        </w:rPr>
        <w:t>della</w:t>
      </w:r>
      <w:r w:rsidR="0017751F">
        <w:rPr>
          <w:rFonts w:ascii="Bookman Old Style" w:hAnsi="Bookman Old Style" w:cs="Bookman Old Style"/>
          <w:sz w:val="22"/>
          <w:szCs w:val="22"/>
        </w:rPr>
        <w:t xml:space="preserve"> </w:t>
      </w:r>
      <w:r w:rsidRPr="00BD2CE6">
        <w:rPr>
          <w:rFonts w:ascii="Bookman Old Style" w:hAnsi="Bookman Old Style" w:cs="Bookman Old Style"/>
          <w:spacing w:val="-1"/>
          <w:sz w:val="22"/>
          <w:szCs w:val="22"/>
        </w:rPr>
        <w:t xml:space="preserve">legge </w:t>
      </w:r>
      <w:r w:rsidRPr="00BD2CE6">
        <w:rPr>
          <w:rFonts w:ascii="Bookman Old Style" w:hAnsi="Bookman Old Style" w:cs="Bookman Old Style"/>
          <w:sz w:val="22"/>
          <w:szCs w:val="22"/>
        </w:rPr>
        <w:t>n.</w:t>
      </w:r>
      <w:r w:rsidRPr="00BD2CE6">
        <w:rPr>
          <w:rFonts w:ascii="Bookman Old Style" w:hAnsi="Bookman Old Style" w:cs="Bookman Old Style"/>
          <w:spacing w:val="-1"/>
          <w:sz w:val="22"/>
          <w:szCs w:val="22"/>
        </w:rPr>
        <w:t>190/2012.</w:t>
      </w:r>
    </w:p>
    <w:p w:rsidR="00EE267C" w:rsidRPr="00BD2CE6" w:rsidRDefault="00EE267C" w:rsidP="00EE267C">
      <w:pPr>
        <w:spacing w:before="6"/>
        <w:rPr>
          <w:rFonts w:ascii="Bookman Old Style" w:eastAsia="Bookman Old Style" w:hAnsi="Bookman Old Style" w:cs="Bookman Old Style"/>
          <w:sz w:val="22"/>
          <w:szCs w:val="22"/>
        </w:rPr>
      </w:pPr>
    </w:p>
    <w:p w:rsidR="00EE267C" w:rsidRPr="00BD2CE6" w:rsidRDefault="00EE267C" w:rsidP="00EE267C">
      <w:pPr>
        <w:pStyle w:val="Corpotesto"/>
        <w:ind w:right="179"/>
        <w:jc w:val="both"/>
        <w:rPr>
          <w:rFonts w:ascii="Bookman Old Style" w:hAnsi="Bookman Old Style" w:cs="Bookman Old Style"/>
          <w:sz w:val="22"/>
          <w:szCs w:val="22"/>
        </w:rPr>
      </w:pPr>
      <w:r w:rsidRPr="00BD2CE6">
        <w:rPr>
          <w:rFonts w:ascii="Bookman Old Style" w:hAnsi="Bookman Old Style" w:cs="Bookman Old Style"/>
          <w:spacing w:val="-1"/>
          <w:sz w:val="22"/>
          <w:szCs w:val="22"/>
        </w:rPr>
        <w:t>L’attivit</w:t>
      </w:r>
      <w:r w:rsidRPr="00BD2CE6">
        <w:rPr>
          <w:rFonts w:ascii="Bookman Old Style" w:hAnsi="Bookman Old Style"/>
          <w:spacing w:val="-1"/>
          <w:sz w:val="22"/>
          <w:szCs w:val="22"/>
        </w:rPr>
        <w:t>à</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di</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monitoraggio</w:t>
      </w:r>
      <w:r w:rsidR="0017751F">
        <w:rPr>
          <w:rFonts w:ascii="Bookman Old Style" w:hAnsi="Bookman Old Style"/>
          <w:spacing w:val="-2"/>
          <w:sz w:val="22"/>
          <w:szCs w:val="22"/>
        </w:rPr>
        <w:t xml:space="preserve"> </w:t>
      </w:r>
      <w:r w:rsidRPr="00BD2CE6">
        <w:rPr>
          <w:rFonts w:ascii="Bookman Old Style" w:hAnsi="Bookman Old Style"/>
          <w:sz w:val="22"/>
          <w:szCs w:val="22"/>
        </w:rPr>
        <w:t>e</w:t>
      </w:r>
      <w:r w:rsidR="0017751F">
        <w:rPr>
          <w:rFonts w:ascii="Bookman Old Style" w:hAnsi="Bookman Old Style"/>
          <w:sz w:val="22"/>
          <w:szCs w:val="22"/>
        </w:rPr>
        <w:t xml:space="preserve"> </w:t>
      </w:r>
      <w:r w:rsidRPr="00BD2CE6">
        <w:rPr>
          <w:rFonts w:ascii="Bookman Old Style" w:hAnsi="Bookman Old Style"/>
          <w:spacing w:val="-1"/>
          <w:sz w:val="22"/>
          <w:szCs w:val="22"/>
        </w:rPr>
        <w:t>di</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controllo</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sullo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stato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di</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attuazione</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delle</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misure</w:t>
      </w:r>
      <w:r w:rsidR="0017751F">
        <w:rPr>
          <w:rFonts w:ascii="Bookman Old Style" w:hAnsi="Bookman Old Style"/>
          <w:spacing w:val="-2"/>
          <w:sz w:val="22"/>
          <w:szCs w:val="22"/>
        </w:rPr>
        <w:t xml:space="preserve"> </w:t>
      </w:r>
      <w:r w:rsidRPr="00BD2CE6">
        <w:rPr>
          <w:rFonts w:ascii="Bookman Old Style" w:hAnsi="Bookman Old Style"/>
          <w:spacing w:val="-2"/>
          <w:sz w:val="22"/>
          <w:szCs w:val="22"/>
        </w:rPr>
        <w:t>di</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prevenzione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previste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dal</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P.T.P.C.,</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è,</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infatti,</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strumento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strategico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per</w:t>
      </w:r>
      <w:r w:rsidR="0017751F">
        <w:rPr>
          <w:rFonts w:ascii="Bookman Old Style" w:hAnsi="Bookman Old Style"/>
          <w:spacing w:val="-1"/>
          <w:sz w:val="22"/>
          <w:szCs w:val="22"/>
        </w:rPr>
        <w:t xml:space="preserve"> </w:t>
      </w:r>
      <w:r w:rsidRPr="00BD2CE6">
        <w:rPr>
          <w:rFonts w:ascii="Bookman Old Style" w:hAnsi="Bookman Old Style"/>
          <w:sz w:val="22"/>
          <w:szCs w:val="22"/>
        </w:rPr>
        <w:t>la</w:t>
      </w:r>
      <w:r w:rsidR="0017751F">
        <w:rPr>
          <w:rFonts w:ascii="Bookman Old Style" w:hAnsi="Bookman Old Style"/>
          <w:sz w:val="22"/>
          <w:szCs w:val="22"/>
        </w:rPr>
        <w:t xml:space="preserve"> </w:t>
      </w:r>
      <w:r w:rsidRPr="00BD2CE6">
        <w:rPr>
          <w:rFonts w:ascii="Bookman Old Style" w:hAnsi="Bookman Old Style"/>
          <w:spacing w:val="-2"/>
          <w:sz w:val="22"/>
          <w:szCs w:val="22"/>
        </w:rPr>
        <w:t>concreta</w:t>
      </w:r>
      <w:r w:rsidR="0017751F">
        <w:rPr>
          <w:rFonts w:ascii="Bookman Old Style" w:hAnsi="Bookman Old Style"/>
          <w:spacing w:val="-2"/>
          <w:sz w:val="22"/>
          <w:szCs w:val="22"/>
        </w:rPr>
        <w:t xml:space="preserve"> </w:t>
      </w:r>
      <w:r w:rsidRPr="00BD2CE6">
        <w:rPr>
          <w:rFonts w:ascii="Bookman Old Style" w:hAnsi="Bookman Old Style" w:cs="Bookman Old Style"/>
          <w:spacing w:val="-1"/>
          <w:sz w:val="22"/>
          <w:szCs w:val="22"/>
        </w:rPr>
        <w:t>realizzazione</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dell’aggiornamento.</w:t>
      </w:r>
    </w:p>
    <w:p w:rsidR="00EE267C" w:rsidRPr="00BD2CE6" w:rsidRDefault="00EE267C" w:rsidP="00EE267C">
      <w:pPr>
        <w:spacing w:before="6"/>
        <w:rPr>
          <w:rFonts w:ascii="Bookman Old Style" w:eastAsia="Bookman Old Style" w:hAnsi="Bookman Old Style" w:cs="Bookman Old Style"/>
          <w:sz w:val="22"/>
          <w:szCs w:val="22"/>
        </w:rPr>
      </w:pPr>
    </w:p>
    <w:p w:rsidR="00EE267C" w:rsidRPr="00BD2CE6" w:rsidRDefault="00EE267C" w:rsidP="00EE267C">
      <w:pPr>
        <w:pStyle w:val="Corpotesto"/>
        <w:ind w:right="173"/>
        <w:jc w:val="both"/>
        <w:rPr>
          <w:rFonts w:ascii="Bookman Old Style" w:hAnsi="Bookman Old Style" w:cs="Bookman Old Style"/>
          <w:sz w:val="22"/>
          <w:szCs w:val="22"/>
        </w:rPr>
      </w:pPr>
      <w:r w:rsidRPr="00BD2CE6">
        <w:rPr>
          <w:rFonts w:ascii="Bookman Old Style" w:hAnsi="Bookman Old Style"/>
          <w:spacing w:val="-1"/>
          <w:sz w:val="22"/>
          <w:szCs w:val="22"/>
        </w:rPr>
        <w:t>Il</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presente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aggiornamento</w:t>
      </w:r>
      <w:r w:rsidR="0017751F">
        <w:rPr>
          <w:rFonts w:ascii="Bookman Old Style" w:hAnsi="Bookman Old Style"/>
          <w:spacing w:val="-1"/>
          <w:sz w:val="22"/>
          <w:szCs w:val="22"/>
        </w:rPr>
        <w:t xml:space="preserve"> </w:t>
      </w:r>
      <w:r w:rsidRPr="00BD2CE6">
        <w:rPr>
          <w:rFonts w:ascii="Bookman Old Style" w:hAnsi="Bookman Old Style"/>
          <w:sz w:val="22"/>
          <w:szCs w:val="22"/>
        </w:rPr>
        <w:t>è</w:t>
      </w:r>
      <w:r w:rsidR="0017751F">
        <w:rPr>
          <w:rFonts w:ascii="Bookman Old Style" w:hAnsi="Bookman Old Style"/>
          <w:sz w:val="22"/>
          <w:szCs w:val="22"/>
        </w:rPr>
        <w:t xml:space="preserve"> </w:t>
      </w:r>
      <w:r w:rsidRPr="00BD2CE6">
        <w:rPr>
          <w:rFonts w:ascii="Bookman Old Style" w:hAnsi="Bookman Old Style"/>
          <w:spacing w:val="-1"/>
          <w:sz w:val="22"/>
          <w:szCs w:val="22"/>
        </w:rPr>
        <w:t>adottato,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su</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proposta</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del</w:t>
      </w:r>
      <w:r w:rsidR="0017751F">
        <w:rPr>
          <w:rFonts w:ascii="Bookman Old Style" w:hAnsi="Bookman Old Style"/>
          <w:spacing w:val="-1"/>
          <w:sz w:val="22"/>
          <w:szCs w:val="22"/>
        </w:rPr>
        <w:t xml:space="preserve"> </w:t>
      </w:r>
      <w:r w:rsidRPr="00BD2CE6">
        <w:rPr>
          <w:rFonts w:ascii="Bookman Old Style" w:hAnsi="Bookman Old Style"/>
          <w:spacing w:val="-2"/>
          <w:sz w:val="22"/>
          <w:szCs w:val="22"/>
        </w:rPr>
        <w:t>R.P.C.,</w:t>
      </w:r>
      <w:r w:rsidR="0017751F">
        <w:rPr>
          <w:rFonts w:ascii="Bookman Old Style" w:hAnsi="Bookman Old Style"/>
          <w:spacing w:val="-2"/>
          <w:sz w:val="22"/>
          <w:szCs w:val="22"/>
        </w:rPr>
        <w:t xml:space="preserve"> </w:t>
      </w:r>
      <w:r w:rsidRPr="00BD2CE6">
        <w:rPr>
          <w:rFonts w:ascii="Bookman Old Style" w:hAnsi="Bookman Old Style"/>
          <w:spacing w:val="-1"/>
          <w:sz w:val="22"/>
          <w:szCs w:val="22"/>
        </w:rPr>
        <w:t>dal</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Consiglio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Direttivo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del</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Co</w:t>
      </w:r>
      <w:r w:rsidRPr="00BD2CE6">
        <w:rPr>
          <w:rFonts w:ascii="Bookman Old Style" w:hAnsi="Bookman Old Style" w:cs="Bookman Old Style"/>
          <w:spacing w:val="-1"/>
          <w:sz w:val="22"/>
          <w:szCs w:val="22"/>
        </w:rPr>
        <w:t>llegio</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z w:val="22"/>
          <w:szCs w:val="22"/>
        </w:rPr>
        <w:t>e</w:t>
      </w:r>
      <w:r w:rsidR="0017751F">
        <w:rPr>
          <w:rFonts w:ascii="Bookman Old Style" w:hAnsi="Bookman Old Style" w:cs="Bookman Old Style"/>
          <w:sz w:val="22"/>
          <w:szCs w:val="22"/>
        </w:rPr>
        <w:t xml:space="preserve"> </w:t>
      </w:r>
      <w:r w:rsidRPr="00BD2CE6">
        <w:rPr>
          <w:rFonts w:ascii="Bookman Old Style" w:hAnsi="Bookman Old Style" w:cs="Bookman Old Style"/>
          <w:spacing w:val="-1"/>
          <w:sz w:val="22"/>
          <w:szCs w:val="22"/>
        </w:rPr>
        <w:t>pubblicato</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 xml:space="preserve">sul </w:t>
      </w:r>
      <w:r w:rsidRPr="00BD2CE6">
        <w:rPr>
          <w:rFonts w:ascii="Bookman Old Style" w:hAnsi="Bookman Old Style" w:cs="Bookman Old Style"/>
          <w:spacing w:val="-2"/>
          <w:sz w:val="22"/>
          <w:szCs w:val="22"/>
        </w:rPr>
        <w:t>sito</w:t>
      </w:r>
      <w:r w:rsidRPr="00BD2CE6">
        <w:rPr>
          <w:rFonts w:ascii="Bookman Old Style" w:hAnsi="Bookman Old Style" w:cs="Bookman Old Style"/>
          <w:sz w:val="22"/>
          <w:szCs w:val="22"/>
        </w:rPr>
        <w:t xml:space="preserve"> web</w:t>
      </w:r>
      <w:r w:rsidRPr="00BD2CE6">
        <w:rPr>
          <w:rFonts w:ascii="Bookman Old Style" w:hAnsi="Bookman Old Style" w:cs="Bookman Old Style"/>
          <w:spacing w:val="-1"/>
          <w:sz w:val="22"/>
          <w:szCs w:val="22"/>
        </w:rPr>
        <w:t xml:space="preserve"> istituzionale,</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nella</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sezione “Autorità</w:t>
      </w:r>
      <w:r w:rsidR="0017751F">
        <w:rPr>
          <w:rFonts w:ascii="Bookman Old Style" w:hAnsi="Bookman Old Style" w:cs="Bookman Old Style"/>
          <w:spacing w:val="-1"/>
          <w:sz w:val="22"/>
          <w:szCs w:val="22"/>
        </w:rPr>
        <w:t xml:space="preserve"> </w:t>
      </w:r>
      <w:r w:rsidRPr="00BD2CE6">
        <w:rPr>
          <w:rFonts w:ascii="Bookman Old Style" w:hAnsi="Bookman Old Style" w:cs="Bookman Old Style"/>
          <w:spacing w:val="-1"/>
          <w:sz w:val="22"/>
          <w:szCs w:val="22"/>
        </w:rPr>
        <w:t>trasparente”.</w:t>
      </w:r>
    </w:p>
    <w:p w:rsidR="00EE267C" w:rsidRDefault="00EE267C" w:rsidP="00EE267C">
      <w:pPr>
        <w:pStyle w:val="Corpotesto"/>
        <w:spacing w:before="1"/>
        <w:ind w:right="172"/>
        <w:jc w:val="both"/>
        <w:rPr>
          <w:rFonts w:ascii="Bookman Old Style" w:hAnsi="Bookman Old Style"/>
          <w:spacing w:val="-1"/>
          <w:sz w:val="22"/>
          <w:szCs w:val="22"/>
        </w:rPr>
      </w:pPr>
      <w:r w:rsidRPr="00BD2CE6">
        <w:rPr>
          <w:rFonts w:ascii="Bookman Old Style" w:hAnsi="Bookman Old Style"/>
          <w:spacing w:val="-1"/>
          <w:sz w:val="22"/>
          <w:szCs w:val="22"/>
        </w:rPr>
        <w:t>Tale</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aggiornamento,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che</w:t>
      </w:r>
      <w:r w:rsidR="0017751F">
        <w:rPr>
          <w:rFonts w:ascii="Bookman Old Style" w:hAnsi="Bookman Old Style"/>
          <w:spacing w:val="-1"/>
          <w:sz w:val="22"/>
          <w:szCs w:val="22"/>
        </w:rPr>
        <w:t xml:space="preserve"> </w:t>
      </w:r>
      <w:r w:rsidRPr="00BD2CE6">
        <w:rPr>
          <w:rFonts w:ascii="Bookman Old Style" w:hAnsi="Bookman Old Style"/>
          <w:sz w:val="22"/>
          <w:szCs w:val="22"/>
        </w:rPr>
        <w:t>ha</w:t>
      </w:r>
      <w:r w:rsidR="0017751F">
        <w:rPr>
          <w:rFonts w:ascii="Bookman Old Style" w:hAnsi="Bookman Old Style"/>
          <w:sz w:val="22"/>
          <w:szCs w:val="22"/>
        </w:rPr>
        <w:t xml:space="preserve"> </w:t>
      </w:r>
      <w:r w:rsidRPr="00BD2CE6">
        <w:rPr>
          <w:rFonts w:ascii="Bookman Old Style" w:hAnsi="Bookman Old Style"/>
          <w:spacing w:val="-1"/>
          <w:sz w:val="22"/>
          <w:szCs w:val="22"/>
        </w:rPr>
        <w:t>validità</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per</w:t>
      </w:r>
      <w:r w:rsidR="0017751F">
        <w:rPr>
          <w:rFonts w:ascii="Bookman Old Style" w:hAnsi="Bookman Old Style"/>
          <w:spacing w:val="-1"/>
          <w:sz w:val="22"/>
          <w:szCs w:val="22"/>
        </w:rPr>
        <w:t xml:space="preserve"> </w:t>
      </w:r>
      <w:r w:rsidRPr="00BD2CE6">
        <w:rPr>
          <w:rFonts w:ascii="Bookman Old Style" w:hAnsi="Bookman Old Style"/>
          <w:sz w:val="22"/>
          <w:szCs w:val="22"/>
        </w:rPr>
        <w:t>il</w:t>
      </w:r>
      <w:r w:rsidR="0017751F">
        <w:rPr>
          <w:rFonts w:ascii="Bookman Old Style" w:hAnsi="Bookman Old Style"/>
          <w:sz w:val="22"/>
          <w:szCs w:val="22"/>
        </w:rPr>
        <w:t xml:space="preserve"> </w:t>
      </w:r>
      <w:r w:rsidRPr="00BD2CE6">
        <w:rPr>
          <w:rFonts w:ascii="Bookman Old Style" w:hAnsi="Bookman Old Style"/>
          <w:spacing w:val="-1"/>
          <w:sz w:val="22"/>
          <w:szCs w:val="22"/>
        </w:rPr>
        <w:t>triennio</w:t>
      </w:r>
      <w:r w:rsidR="0017751F">
        <w:rPr>
          <w:rFonts w:ascii="Bookman Old Style" w:hAnsi="Bookman Old Style"/>
          <w:spacing w:val="-1"/>
          <w:sz w:val="22"/>
          <w:szCs w:val="22"/>
        </w:rPr>
        <w:t xml:space="preserve"> </w:t>
      </w:r>
      <w:r w:rsidRPr="00BD2CE6">
        <w:rPr>
          <w:rFonts w:ascii="Bookman Old Style" w:hAnsi="Bookman Old Style"/>
          <w:spacing w:val="-1"/>
          <w:sz w:val="22"/>
          <w:szCs w:val="22"/>
        </w:rPr>
        <w:t>20</w:t>
      </w:r>
      <w:r w:rsidR="0017751F">
        <w:rPr>
          <w:rFonts w:ascii="Bookman Old Style" w:hAnsi="Bookman Old Style"/>
          <w:spacing w:val="-1"/>
          <w:sz w:val="22"/>
          <w:szCs w:val="22"/>
        </w:rPr>
        <w:t>2</w:t>
      </w:r>
      <w:r w:rsidR="003C42D2">
        <w:rPr>
          <w:rFonts w:ascii="Bookman Old Style" w:hAnsi="Bookman Old Style"/>
          <w:spacing w:val="-1"/>
          <w:sz w:val="22"/>
          <w:szCs w:val="22"/>
        </w:rPr>
        <w:t>4</w:t>
      </w:r>
      <w:r w:rsidRPr="00BD2CE6">
        <w:rPr>
          <w:rFonts w:ascii="Bookman Old Style" w:hAnsi="Bookman Old Style"/>
          <w:spacing w:val="-1"/>
          <w:sz w:val="22"/>
          <w:szCs w:val="22"/>
        </w:rPr>
        <w:t>-</w:t>
      </w:r>
      <w:r w:rsidR="00BD2CE6" w:rsidRPr="00BD2CE6">
        <w:rPr>
          <w:rFonts w:ascii="Bookman Old Style" w:hAnsi="Bookman Old Style"/>
          <w:spacing w:val="-1"/>
          <w:sz w:val="22"/>
          <w:szCs w:val="22"/>
        </w:rPr>
        <w:t>202</w:t>
      </w:r>
      <w:r w:rsidR="003C42D2">
        <w:rPr>
          <w:rFonts w:ascii="Bookman Old Style" w:hAnsi="Bookman Old Style"/>
          <w:spacing w:val="-1"/>
          <w:sz w:val="22"/>
          <w:szCs w:val="22"/>
        </w:rPr>
        <w:t>6</w:t>
      </w:r>
      <w:r w:rsidRPr="00BD2CE6">
        <w:rPr>
          <w:rFonts w:ascii="Bookman Old Style" w:hAnsi="Bookman Old Style"/>
          <w:spacing w:val="-1"/>
          <w:sz w:val="22"/>
          <w:szCs w:val="22"/>
        </w:rPr>
        <w:t>,</w:t>
      </w:r>
      <w:r w:rsidR="0017751F">
        <w:rPr>
          <w:rFonts w:ascii="Bookman Old Style" w:hAnsi="Bookman Old Style"/>
          <w:spacing w:val="-1"/>
          <w:sz w:val="22"/>
          <w:szCs w:val="22"/>
        </w:rPr>
        <w:t xml:space="preserve"> </w:t>
      </w:r>
      <w:r w:rsidR="00BD2CE6" w:rsidRPr="00BD2CE6">
        <w:rPr>
          <w:rFonts w:ascii="Bookman Old Style" w:hAnsi="Bookman Old Style"/>
          <w:spacing w:val="4"/>
          <w:sz w:val="22"/>
          <w:szCs w:val="22"/>
        </w:rPr>
        <w:t xml:space="preserve">sostituisce il precedente </w:t>
      </w:r>
      <w:proofErr w:type="gramStart"/>
      <w:r w:rsidR="00BD2CE6" w:rsidRPr="00BD2CE6">
        <w:rPr>
          <w:rFonts w:ascii="Bookman Old Style" w:hAnsi="Bookman Old Style"/>
          <w:spacing w:val="4"/>
          <w:sz w:val="22"/>
          <w:szCs w:val="22"/>
        </w:rPr>
        <w:t>P.T.P.C.</w:t>
      </w:r>
      <w:r w:rsidRPr="00BD2CE6">
        <w:rPr>
          <w:rFonts w:ascii="Bookman Old Style" w:hAnsi="Bookman Old Style"/>
          <w:spacing w:val="-1"/>
          <w:sz w:val="22"/>
          <w:szCs w:val="22"/>
        </w:rPr>
        <w:t>.</w:t>
      </w:r>
      <w:proofErr w:type="gramEnd"/>
    </w:p>
    <w:p w:rsidR="00881F5F" w:rsidRDefault="00D67579" w:rsidP="00881F5F">
      <w:pPr>
        <w:autoSpaceDE w:val="0"/>
        <w:autoSpaceDN w:val="0"/>
        <w:adjustRightInd w:val="0"/>
        <w:ind w:right="140"/>
        <w:jc w:val="both"/>
        <w:rPr>
          <w:rFonts w:ascii="Bookman Old Style" w:hAnsi="Bookman Old Style" w:cs="CIDFont+F3"/>
          <w:color w:val="00B150"/>
          <w:sz w:val="22"/>
          <w:szCs w:val="22"/>
          <w:lang w:eastAsia="it-IT"/>
        </w:rPr>
      </w:pPr>
      <w:r w:rsidRPr="00D67579">
        <w:rPr>
          <w:rFonts w:ascii="Bookman Old Style" w:hAnsi="Bookman Old Style" w:cs="CIDFont+F3"/>
          <w:color w:val="00B150"/>
          <w:sz w:val="22"/>
          <w:szCs w:val="22"/>
          <w:lang w:eastAsia="it-IT"/>
        </w:rPr>
        <w:t>In relazione al contesto interno, “l’identificazione del rischio, o meglio degli eventi rischiosi, ha l’obiettivo di</w:t>
      </w:r>
      <w:r w:rsidR="00881F5F">
        <w:rPr>
          <w:rFonts w:ascii="Bookman Old Style" w:hAnsi="Bookman Old Style" w:cs="CIDFont+F3"/>
          <w:color w:val="00B150"/>
          <w:sz w:val="22"/>
          <w:szCs w:val="22"/>
          <w:lang w:eastAsia="it-IT"/>
        </w:rPr>
        <w:t xml:space="preserve"> </w:t>
      </w:r>
      <w:r w:rsidRPr="00D67579">
        <w:rPr>
          <w:rFonts w:ascii="Bookman Old Style" w:hAnsi="Bookman Old Style" w:cs="CIDFont+F3"/>
          <w:color w:val="00B150"/>
          <w:sz w:val="22"/>
          <w:szCs w:val="22"/>
          <w:lang w:eastAsia="it-IT"/>
        </w:rPr>
        <w:t>individuare quei comportamenti o fatti che possono verificarsi in relazione ai processi di pertinenza</w:t>
      </w:r>
      <w:r w:rsidR="00881F5F">
        <w:rPr>
          <w:rFonts w:ascii="Bookman Old Style" w:hAnsi="Bookman Old Style" w:cs="CIDFont+F3"/>
          <w:color w:val="00B150"/>
          <w:sz w:val="22"/>
          <w:szCs w:val="22"/>
          <w:lang w:eastAsia="it-IT"/>
        </w:rPr>
        <w:t xml:space="preserve"> </w:t>
      </w:r>
      <w:r w:rsidRPr="00D67579">
        <w:rPr>
          <w:rFonts w:ascii="Bookman Old Style" w:hAnsi="Bookman Old Style" w:cs="CIDFont+F3"/>
          <w:color w:val="00B150"/>
          <w:sz w:val="22"/>
          <w:szCs w:val="22"/>
          <w:lang w:eastAsia="it-IT"/>
        </w:rPr>
        <w:t>dell’amministrazione, tramite cui si concretizza il fenomeno corruttivo. L’analisi è essenziale al fine di</w:t>
      </w:r>
      <w:r w:rsidR="00881F5F">
        <w:rPr>
          <w:rFonts w:ascii="Bookman Old Style" w:hAnsi="Bookman Old Style" w:cs="CIDFont+F3"/>
          <w:color w:val="00B150"/>
          <w:sz w:val="22"/>
          <w:szCs w:val="22"/>
          <w:lang w:eastAsia="it-IT"/>
        </w:rPr>
        <w:t xml:space="preserve"> </w:t>
      </w:r>
      <w:r w:rsidRPr="00D67579">
        <w:rPr>
          <w:rFonts w:ascii="Bookman Old Style" w:hAnsi="Bookman Old Style" w:cs="CIDFont+F3"/>
          <w:color w:val="00B150"/>
          <w:sz w:val="22"/>
          <w:szCs w:val="22"/>
          <w:lang w:eastAsia="it-IT"/>
        </w:rPr>
        <w:t>comprendere i fattori abilitanti degli eventi corruttivi, ossia i fattori di contesto che agevolano il verificarsi di</w:t>
      </w:r>
      <w:r w:rsidR="00881F5F">
        <w:rPr>
          <w:rFonts w:ascii="Bookman Old Style" w:hAnsi="Bookman Old Style" w:cs="CIDFont+F3"/>
          <w:color w:val="00B150"/>
          <w:sz w:val="22"/>
          <w:szCs w:val="22"/>
          <w:lang w:eastAsia="it-IT"/>
        </w:rPr>
        <w:t xml:space="preserve"> </w:t>
      </w:r>
      <w:r w:rsidRPr="00D67579">
        <w:rPr>
          <w:rFonts w:ascii="Bookman Old Style" w:hAnsi="Bookman Old Style" w:cs="CIDFont+F3"/>
          <w:color w:val="00B150"/>
          <w:sz w:val="22"/>
          <w:szCs w:val="22"/>
          <w:lang w:eastAsia="it-IT"/>
        </w:rPr>
        <w:t>comportamenti o fatti di corruzione”.</w:t>
      </w:r>
    </w:p>
    <w:p w:rsidR="00D67579" w:rsidRPr="00D67579" w:rsidRDefault="00D67579" w:rsidP="00881F5F">
      <w:pPr>
        <w:autoSpaceDE w:val="0"/>
        <w:autoSpaceDN w:val="0"/>
        <w:adjustRightInd w:val="0"/>
        <w:ind w:right="140"/>
        <w:jc w:val="both"/>
        <w:rPr>
          <w:rFonts w:ascii="Bookman Old Style" w:hAnsi="Bookman Old Style" w:cs="CIDFont+F3"/>
          <w:color w:val="00B150"/>
          <w:sz w:val="22"/>
          <w:szCs w:val="22"/>
          <w:lang w:eastAsia="it-IT"/>
        </w:rPr>
      </w:pPr>
      <w:r w:rsidRPr="00D67579">
        <w:rPr>
          <w:rFonts w:ascii="Bookman Old Style" w:hAnsi="Bookman Old Style" w:cs="CIDFont+F3"/>
          <w:color w:val="00B150"/>
          <w:sz w:val="22"/>
          <w:szCs w:val="22"/>
          <w:lang w:eastAsia="it-IT"/>
        </w:rPr>
        <w:lastRenderedPageBreak/>
        <w:t>Il processo di aggiornamento del Piano, tenendo conto del contesto esterno ed interno e dell’emergenza sanitaria in essere, si è svolto attraverso due fasi principali:</w:t>
      </w:r>
    </w:p>
    <w:p w:rsidR="00D67579" w:rsidRPr="00D67579" w:rsidRDefault="00D67579" w:rsidP="00D67579">
      <w:pPr>
        <w:autoSpaceDE w:val="0"/>
        <w:autoSpaceDN w:val="0"/>
        <w:adjustRightInd w:val="0"/>
        <w:jc w:val="both"/>
        <w:rPr>
          <w:rFonts w:ascii="Bookman Old Style" w:hAnsi="Bookman Old Style" w:cs="CIDFont+F3"/>
          <w:color w:val="00B150"/>
          <w:sz w:val="22"/>
          <w:szCs w:val="22"/>
          <w:lang w:eastAsia="it-IT"/>
        </w:rPr>
      </w:pPr>
      <w:r w:rsidRPr="00D67579">
        <w:rPr>
          <w:rFonts w:ascii="Bookman Old Style" w:hAnsi="Bookman Old Style" w:cs="CIDFont+F3"/>
          <w:color w:val="00B150"/>
          <w:sz w:val="22"/>
          <w:szCs w:val="22"/>
          <w:lang w:eastAsia="it-IT"/>
        </w:rPr>
        <w:t>1. conferma/aggiornamento delle misure di prevenzione in atto;</w:t>
      </w:r>
    </w:p>
    <w:p w:rsidR="00D67579" w:rsidRDefault="00D67579" w:rsidP="00D67579">
      <w:pPr>
        <w:pStyle w:val="Corpotesto"/>
        <w:spacing w:before="1"/>
        <w:jc w:val="both"/>
        <w:rPr>
          <w:rFonts w:ascii="Bookman Old Style" w:hAnsi="Bookman Old Style" w:cs="CIDFont+F3"/>
          <w:color w:val="00B150"/>
          <w:sz w:val="22"/>
          <w:szCs w:val="22"/>
          <w:lang w:eastAsia="it-IT"/>
        </w:rPr>
      </w:pPr>
      <w:r w:rsidRPr="00D67579">
        <w:rPr>
          <w:rFonts w:ascii="Bookman Old Style" w:hAnsi="Bookman Old Style" w:cs="CIDFont+F3"/>
          <w:color w:val="00B150"/>
          <w:sz w:val="22"/>
          <w:szCs w:val="22"/>
          <w:lang w:eastAsia="it-IT"/>
        </w:rPr>
        <w:t>2. rilevazione di nuovi processi a rischio e relative misure.</w:t>
      </w:r>
    </w:p>
    <w:p w:rsidR="00DE2D2C" w:rsidRDefault="0009394B" w:rsidP="00F20561">
      <w:pPr>
        <w:pStyle w:val="Corpotesto"/>
        <w:spacing w:before="1"/>
        <w:jc w:val="both"/>
        <w:rPr>
          <w:rFonts w:ascii="Bookman Old Style" w:hAnsi="Bookman Old Style"/>
          <w:sz w:val="22"/>
          <w:szCs w:val="22"/>
        </w:rPr>
      </w:pPr>
      <w:r>
        <w:rPr>
          <w:rFonts w:ascii="Bookman Old Style" w:hAnsi="Bookman Old Style" w:cs="CIDFont+F3"/>
          <w:color w:val="00B150"/>
          <w:sz w:val="22"/>
          <w:szCs w:val="22"/>
          <w:lang w:eastAsia="it-IT"/>
        </w:rPr>
        <w:t>È da evidenziare che in considerazione delle ridotte dimensioni del Collegio</w:t>
      </w:r>
      <w:r w:rsidR="0005135F">
        <w:rPr>
          <w:rFonts w:ascii="Bookman Old Style" w:hAnsi="Bookman Old Style" w:cs="CIDFont+F3"/>
          <w:color w:val="00B150"/>
          <w:sz w:val="22"/>
          <w:szCs w:val="22"/>
          <w:lang w:eastAsia="it-IT"/>
        </w:rPr>
        <w:t xml:space="preserve"> </w:t>
      </w:r>
      <w:r>
        <w:rPr>
          <w:rFonts w:ascii="Bookman Old Style" w:hAnsi="Bookman Old Style" w:cs="CIDFont+F3"/>
          <w:color w:val="00B150"/>
          <w:sz w:val="22"/>
          <w:szCs w:val="22"/>
          <w:lang w:eastAsia="it-IT"/>
        </w:rPr>
        <w:t xml:space="preserve">il rischio corruttivo per il Collegio si è ulteriormente ridotto. </w:t>
      </w:r>
    </w:p>
    <w:p w:rsidR="00F20561" w:rsidRPr="00F20561" w:rsidRDefault="00F20561" w:rsidP="00F20561">
      <w:pPr>
        <w:pStyle w:val="Corpotesto"/>
        <w:spacing w:before="1"/>
        <w:jc w:val="both"/>
        <w:rPr>
          <w:rFonts w:ascii="Bookman Old Style" w:hAnsi="Bookman Old Style"/>
          <w:sz w:val="22"/>
          <w:szCs w:val="22"/>
        </w:rPr>
      </w:pPr>
    </w:p>
    <w:p w:rsidR="00254F5F" w:rsidRPr="002A2F57" w:rsidRDefault="00BD2CE6" w:rsidP="00254F5F">
      <w:pPr>
        <w:autoSpaceDE w:val="0"/>
        <w:autoSpaceDN w:val="0"/>
        <w:adjustRightInd w:val="0"/>
        <w:rPr>
          <w:rFonts w:ascii="Bookman Old Style" w:hAnsi="Bookman Old Style" w:cs="Calibri"/>
          <w:b/>
          <w:sz w:val="22"/>
          <w:szCs w:val="22"/>
          <w:lang w:eastAsia="it-IT"/>
        </w:rPr>
      </w:pPr>
      <w:r>
        <w:rPr>
          <w:rFonts w:ascii="Bookman Old Style" w:hAnsi="Bookman Old Style" w:cs="Calibri"/>
          <w:b/>
          <w:sz w:val="22"/>
          <w:szCs w:val="22"/>
          <w:lang w:eastAsia="it-IT"/>
        </w:rPr>
        <w:t>PREMESSA</w:t>
      </w:r>
    </w:p>
    <w:p w:rsidR="001115CA" w:rsidRDefault="001115CA" w:rsidP="00B11BE1">
      <w:pPr>
        <w:pStyle w:val="Default"/>
        <w:spacing w:before="240"/>
        <w:jc w:val="both"/>
        <w:rPr>
          <w:rFonts w:ascii="Bookman Old Style" w:hAnsi="Bookman Old Style"/>
          <w:sz w:val="22"/>
          <w:szCs w:val="22"/>
        </w:rPr>
      </w:pPr>
      <w:r w:rsidRPr="001115CA">
        <w:rPr>
          <w:rFonts w:ascii="Bookman Old Style" w:hAnsi="Bookman Old Style"/>
          <w:sz w:val="22"/>
          <w:szCs w:val="22"/>
        </w:rPr>
        <w:t>La legge 6 novembre 2012, n. 190 “</w:t>
      </w:r>
      <w:r w:rsidRPr="001115CA">
        <w:rPr>
          <w:rFonts w:ascii="Bookman Old Style" w:hAnsi="Bookman Old Style"/>
          <w:i/>
          <w:sz w:val="22"/>
          <w:szCs w:val="22"/>
        </w:rPr>
        <w:t>Disposizioni per la prevenzione e la repressione della corruzione e dell’illegalità nella pubblica amministrazione</w:t>
      </w:r>
      <w:r w:rsidRPr="001115CA">
        <w:rPr>
          <w:rFonts w:ascii="Bookman Old Style" w:hAnsi="Bookman Old Style"/>
          <w:sz w:val="22"/>
          <w:szCs w:val="22"/>
        </w:rPr>
        <w:t>” (</w:t>
      </w:r>
      <w:r w:rsidRPr="001115CA">
        <w:rPr>
          <w:rFonts w:ascii="Bookman Old Style" w:hAnsi="Bookman Old Style"/>
          <w:i/>
          <w:iCs/>
          <w:sz w:val="22"/>
          <w:szCs w:val="22"/>
        </w:rPr>
        <w:t>c.d. Legge Anticorruzione</w:t>
      </w:r>
      <w:r w:rsidRPr="001115CA">
        <w:rPr>
          <w:rFonts w:ascii="Bookman Old Style" w:hAnsi="Bookman Old Style"/>
          <w:sz w:val="22"/>
          <w:szCs w:val="22"/>
        </w:rPr>
        <w:t>) prevede una serie di misure finalizzate a contrastare il verificarsi di fenomeni corruttivi nelle Amministrazioni Pubbliche sia centrali che locali.</w:t>
      </w:r>
    </w:p>
    <w:p w:rsidR="00B86839" w:rsidRDefault="001115CA" w:rsidP="00B11BE1">
      <w:pPr>
        <w:pStyle w:val="Default"/>
        <w:spacing w:before="240"/>
        <w:jc w:val="both"/>
        <w:rPr>
          <w:rFonts w:ascii="Bookman Old Style" w:hAnsi="Bookman Old Style"/>
          <w:sz w:val="22"/>
          <w:szCs w:val="22"/>
        </w:rPr>
      </w:pPr>
      <w:r w:rsidRPr="001115CA">
        <w:rPr>
          <w:rFonts w:ascii="Bookman Old Style" w:hAnsi="Bookman Old Style"/>
          <w:sz w:val="22"/>
          <w:szCs w:val="22"/>
        </w:rPr>
        <w:t xml:space="preserve">Ai sensi di tale legge, ciascuna Amministrazione è tenuta ad adottare un proprio Piano triennale di prevenzione della corruzione. </w:t>
      </w:r>
    </w:p>
    <w:p w:rsidR="00B86839" w:rsidRPr="00B86839" w:rsidRDefault="00B86839" w:rsidP="00B11BE1">
      <w:pPr>
        <w:pStyle w:val="Default"/>
        <w:spacing w:before="240"/>
        <w:jc w:val="both"/>
        <w:rPr>
          <w:rFonts w:ascii="Bookman Old Style" w:hAnsi="Bookman Old Style"/>
          <w:sz w:val="22"/>
          <w:szCs w:val="22"/>
        </w:rPr>
      </w:pPr>
      <w:r w:rsidRPr="00B86839">
        <w:rPr>
          <w:rFonts w:ascii="Bookman Old Style" w:hAnsi="Bookman Old Style"/>
          <w:sz w:val="22"/>
          <w:szCs w:val="22"/>
        </w:rPr>
        <w:t xml:space="preserve">Tale provvedimento legislativo prevede specifiche strategie di prevenzione della corruzione che, sostanzialmente, si articolano su due livelli: </w:t>
      </w:r>
    </w:p>
    <w:p w:rsidR="00B86839" w:rsidRPr="00B86839" w:rsidRDefault="00B86839" w:rsidP="00B11BE1">
      <w:pPr>
        <w:pStyle w:val="Default"/>
        <w:spacing w:before="240"/>
        <w:jc w:val="both"/>
        <w:rPr>
          <w:rFonts w:ascii="Bookman Old Style" w:hAnsi="Bookman Old Style"/>
          <w:sz w:val="22"/>
          <w:szCs w:val="22"/>
        </w:rPr>
      </w:pPr>
      <w:r w:rsidRPr="00B86839">
        <w:rPr>
          <w:rFonts w:ascii="Bookman Old Style" w:hAnsi="Bookman Old Style"/>
          <w:sz w:val="22"/>
          <w:szCs w:val="22"/>
        </w:rPr>
        <w:t>- a livello “nazionale”, attraverso l’elaborazione del Piano Nazionale Anticorruzione (di seguito: P.N.A.), predisposto dal Dipartimento della Funzione Pubblica ed approvato, in data 11 settembre 2013, dalla Commissione Indipendente per la Valutazione, l’Integrità e la Trasparenza (</w:t>
      </w:r>
      <w:proofErr w:type="spellStart"/>
      <w:r w:rsidRPr="00B86839">
        <w:rPr>
          <w:rFonts w:ascii="Bookman Old Style" w:hAnsi="Bookman Old Style"/>
          <w:sz w:val="22"/>
          <w:szCs w:val="22"/>
        </w:rPr>
        <w:t>CiVIT</w:t>
      </w:r>
      <w:proofErr w:type="spellEnd"/>
      <w:r w:rsidRPr="00B86839">
        <w:rPr>
          <w:rFonts w:ascii="Bookman Old Style" w:hAnsi="Bookman Old Style"/>
          <w:sz w:val="22"/>
          <w:szCs w:val="22"/>
        </w:rPr>
        <w:t xml:space="preserve">, ora Autorità Nazionale Anticorruzione – ANAC); </w:t>
      </w:r>
    </w:p>
    <w:p w:rsidR="00B86839" w:rsidRDefault="00B86839" w:rsidP="00B11BE1">
      <w:pPr>
        <w:pStyle w:val="Default"/>
        <w:spacing w:before="240"/>
        <w:jc w:val="both"/>
        <w:rPr>
          <w:rFonts w:ascii="Bookman Old Style" w:hAnsi="Bookman Old Style"/>
          <w:sz w:val="22"/>
          <w:szCs w:val="22"/>
        </w:rPr>
      </w:pPr>
      <w:r w:rsidRPr="00B86839">
        <w:rPr>
          <w:rFonts w:ascii="Bookman Old Style" w:hAnsi="Bookman Old Style"/>
          <w:sz w:val="22"/>
          <w:szCs w:val="22"/>
        </w:rPr>
        <w:t xml:space="preserve">- a livello “decentrato”, attraverso l’elaborazione, da parte di ciascuna amministrazione pubblica, di un proprio specifico Piano Triennale per la Prevenzione della Corruzione (di seguito P.T.P.C.), sulla base delle indicazioni presenti nel </w:t>
      </w:r>
      <w:proofErr w:type="gramStart"/>
      <w:r w:rsidRPr="00B86839">
        <w:rPr>
          <w:rFonts w:ascii="Bookman Old Style" w:hAnsi="Bookman Old Style"/>
          <w:sz w:val="22"/>
          <w:szCs w:val="22"/>
        </w:rPr>
        <w:t>P.N.A.</w:t>
      </w:r>
      <w:r>
        <w:rPr>
          <w:rFonts w:ascii="Bookman Old Style" w:hAnsi="Bookman Old Style"/>
          <w:sz w:val="22"/>
          <w:szCs w:val="22"/>
        </w:rPr>
        <w:t>.</w:t>
      </w:r>
      <w:proofErr w:type="gramEnd"/>
    </w:p>
    <w:p w:rsidR="00336BAE" w:rsidRDefault="00336BAE" w:rsidP="00B11BE1">
      <w:pPr>
        <w:pStyle w:val="Default"/>
        <w:spacing w:before="240"/>
        <w:jc w:val="both"/>
        <w:rPr>
          <w:rFonts w:ascii="Bookman Old Style" w:hAnsi="Bookman Old Style"/>
          <w:sz w:val="22"/>
          <w:szCs w:val="22"/>
        </w:rPr>
      </w:pPr>
      <w:r>
        <w:rPr>
          <w:rFonts w:ascii="Bookman Old Style" w:hAnsi="Bookman Old Style"/>
          <w:sz w:val="22"/>
          <w:szCs w:val="22"/>
        </w:rPr>
        <w:t xml:space="preserve">Il Piano triennale per la prevenzione della corruzione (PTPC) del Collegio è stato redatto </w:t>
      </w:r>
      <w:r w:rsidR="00BA0994">
        <w:rPr>
          <w:rFonts w:ascii="Bookman Old Style" w:hAnsi="Bookman Old Style"/>
          <w:sz w:val="22"/>
          <w:szCs w:val="22"/>
        </w:rPr>
        <w:t>conformemente alle disposizioni contenute nella legge n. 190/2012, nel Piano Nazionale Anticorruzione (PNA) e successivi aggiornamenti, tenendo conto della peculiarità e specificità anche dimensionale del Collegio e dell</w:t>
      </w:r>
      <w:r w:rsidR="009F7417">
        <w:rPr>
          <w:rFonts w:ascii="Bookman Old Style" w:hAnsi="Bookman Old Style"/>
          <w:sz w:val="22"/>
          <w:szCs w:val="22"/>
        </w:rPr>
        <w:t>’</w:t>
      </w:r>
      <w:r w:rsidR="00BA0994">
        <w:rPr>
          <w:rFonts w:ascii="Bookman Old Style" w:hAnsi="Bookman Old Style"/>
          <w:sz w:val="22"/>
          <w:szCs w:val="22"/>
        </w:rPr>
        <w:t xml:space="preserve">attività </w:t>
      </w:r>
      <w:r w:rsidR="00BA0994" w:rsidRPr="0048773E">
        <w:rPr>
          <w:rFonts w:ascii="Bookman Old Style" w:hAnsi="Bookman Old Style"/>
          <w:sz w:val="22"/>
          <w:szCs w:val="22"/>
        </w:rPr>
        <w:t>istituzionale</w:t>
      </w:r>
      <w:r w:rsidR="00BA0994">
        <w:rPr>
          <w:rFonts w:ascii="Bookman Old Style" w:hAnsi="Bookman Old Style"/>
          <w:sz w:val="22"/>
          <w:szCs w:val="22"/>
        </w:rPr>
        <w:t xml:space="preserve"> che svolge.</w:t>
      </w:r>
    </w:p>
    <w:p w:rsidR="00BA0994" w:rsidRDefault="001115CA" w:rsidP="00B11BE1">
      <w:pPr>
        <w:pStyle w:val="Default"/>
        <w:spacing w:before="240"/>
        <w:jc w:val="both"/>
        <w:rPr>
          <w:rFonts w:ascii="Bookman Old Style" w:hAnsi="Bookman Old Style"/>
          <w:sz w:val="22"/>
          <w:szCs w:val="22"/>
        </w:rPr>
      </w:pPr>
      <w:r w:rsidRPr="001115CA">
        <w:rPr>
          <w:rFonts w:ascii="Bookman Old Style" w:hAnsi="Bookman Old Style"/>
          <w:sz w:val="22"/>
          <w:szCs w:val="22"/>
        </w:rPr>
        <w:t xml:space="preserve">Il Piano triennale disciplina l’attuazione della strategia di prevenzione del fenomeno corruttivo. </w:t>
      </w:r>
    </w:p>
    <w:p w:rsidR="009B1578" w:rsidRDefault="001115CA" w:rsidP="00B11BE1">
      <w:pPr>
        <w:pStyle w:val="Default"/>
        <w:spacing w:before="240" w:after="240"/>
        <w:jc w:val="both"/>
        <w:rPr>
          <w:rFonts w:ascii="Bookman Old Style" w:hAnsi="Bookman Old Style"/>
          <w:sz w:val="22"/>
          <w:szCs w:val="22"/>
        </w:rPr>
      </w:pPr>
      <w:r w:rsidRPr="001115CA">
        <w:rPr>
          <w:rFonts w:ascii="Bookman Old Style" w:hAnsi="Bookman Old Style"/>
          <w:sz w:val="22"/>
          <w:szCs w:val="22"/>
        </w:rPr>
        <w:t xml:space="preserve">Il Piano, infatti, nel rispetto della normativa vigente in materia, nonché delle direttive e delle linee guida dettate dalle competenti Istituzioni, individua e analizza le attività dell’amministrazione a rischio di </w:t>
      </w:r>
      <w:r w:rsidR="00AF7747">
        <w:rPr>
          <w:rFonts w:ascii="Bookman Old Style" w:hAnsi="Bookman Old Style"/>
          <w:sz w:val="22"/>
          <w:szCs w:val="22"/>
        </w:rPr>
        <w:t>corruzione, fornisce una valuta</w:t>
      </w:r>
      <w:r w:rsidRPr="001115CA">
        <w:rPr>
          <w:rFonts w:ascii="Bookman Old Style" w:hAnsi="Bookman Old Style"/>
          <w:sz w:val="22"/>
          <w:szCs w:val="22"/>
        </w:rPr>
        <w:t xml:space="preserve">zione del diverso livello di esposizione degli uffici al rischio di corruzione e indica gli interventi organizzativi volti a prevenire il medesimo rischio. </w:t>
      </w:r>
    </w:p>
    <w:p w:rsidR="009B1578" w:rsidRDefault="009B1578" w:rsidP="00B11BE1">
      <w:pPr>
        <w:pStyle w:val="Default"/>
        <w:spacing w:after="240"/>
        <w:jc w:val="both"/>
        <w:rPr>
          <w:rFonts w:ascii="Bookman Old Style" w:hAnsi="Bookman Old Style"/>
          <w:sz w:val="22"/>
          <w:szCs w:val="22"/>
        </w:rPr>
      </w:pPr>
      <w:r>
        <w:rPr>
          <w:rFonts w:ascii="Bookman Old Style" w:hAnsi="Bookman Old Style"/>
          <w:sz w:val="22"/>
          <w:szCs w:val="22"/>
        </w:rPr>
        <w:t>Le finalità e gli obiettivi del Piano sono:</w:t>
      </w:r>
    </w:p>
    <w:p w:rsidR="009B1578" w:rsidRDefault="009B1578" w:rsidP="00B11BE1">
      <w:pPr>
        <w:pStyle w:val="Default"/>
        <w:numPr>
          <w:ilvl w:val="0"/>
          <w:numId w:val="3"/>
        </w:numPr>
        <w:jc w:val="both"/>
        <w:rPr>
          <w:rFonts w:ascii="Bookman Old Style" w:hAnsi="Bookman Old Style"/>
          <w:sz w:val="22"/>
          <w:szCs w:val="22"/>
        </w:rPr>
      </w:pPr>
      <w:r>
        <w:rPr>
          <w:rFonts w:ascii="Bookman Old Style" w:hAnsi="Bookman Old Style"/>
          <w:sz w:val="22"/>
          <w:szCs w:val="22"/>
        </w:rPr>
        <w:t>prevenire la corruzione e l’illegalità attraverso una valutazione del diverso livello di esposizione del Collegio al rischio corruzione;</w:t>
      </w:r>
    </w:p>
    <w:p w:rsidR="009B1578" w:rsidRDefault="009B1578" w:rsidP="00B11BE1">
      <w:pPr>
        <w:pStyle w:val="Default"/>
        <w:numPr>
          <w:ilvl w:val="0"/>
          <w:numId w:val="3"/>
        </w:numPr>
        <w:jc w:val="both"/>
        <w:rPr>
          <w:rFonts w:ascii="Bookman Old Style" w:hAnsi="Bookman Old Style"/>
          <w:sz w:val="22"/>
          <w:szCs w:val="22"/>
        </w:rPr>
      </w:pPr>
      <w:r>
        <w:rPr>
          <w:rFonts w:ascii="Bookman Old Style" w:hAnsi="Bookman Old Style"/>
          <w:sz w:val="22"/>
          <w:szCs w:val="22"/>
        </w:rPr>
        <w:t>evidenziare e valutare tutte le aree nelle quali è più eleva</w:t>
      </w:r>
      <w:r w:rsidR="0097595F">
        <w:rPr>
          <w:rFonts w:ascii="Bookman Old Style" w:hAnsi="Bookman Old Style"/>
          <w:sz w:val="22"/>
          <w:szCs w:val="22"/>
        </w:rPr>
        <w:t>to il rischio di corruzione, si</w:t>
      </w:r>
      <w:r>
        <w:rPr>
          <w:rFonts w:ascii="Bookman Old Style" w:hAnsi="Bookman Old Style"/>
          <w:sz w:val="22"/>
          <w:szCs w:val="22"/>
        </w:rPr>
        <w:t>a</w:t>
      </w:r>
      <w:r w:rsidR="00881F5F">
        <w:rPr>
          <w:rFonts w:ascii="Bookman Old Style" w:hAnsi="Bookman Old Style"/>
          <w:sz w:val="22"/>
          <w:szCs w:val="22"/>
        </w:rPr>
        <w:t xml:space="preserve"> </w:t>
      </w:r>
      <w:r>
        <w:rPr>
          <w:rFonts w:ascii="Bookman Old Style" w:hAnsi="Bookman Old Style"/>
          <w:sz w:val="22"/>
          <w:szCs w:val="22"/>
        </w:rPr>
        <w:t>tra le attività indicate dalla Legge 190/2012 (art. 1 comma 16), sia fra quelle specifiche svolte dal Collegio;</w:t>
      </w:r>
    </w:p>
    <w:p w:rsidR="009B1578" w:rsidRDefault="009B1578" w:rsidP="00B11BE1">
      <w:pPr>
        <w:pStyle w:val="Default"/>
        <w:numPr>
          <w:ilvl w:val="0"/>
          <w:numId w:val="3"/>
        </w:numPr>
        <w:jc w:val="both"/>
        <w:rPr>
          <w:rFonts w:ascii="Bookman Old Style" w:hAnsi="Bookman Old Style"/>
          <w:sz w:val="22"/>
          <w:szCs w:val="22"/>
        </w:rPr>
      </w:pPr>
      <w:r>
        <w:rPr>
          <w:rFonts w:ascii="Bookman Old Style" w:hAnsi="Bookman Old Style"/>
          <w:sz w:val="22"/>
          <w:szCs w:val="22"/>
        </w:rPr>
        <w:lastRenderedPageBreak/>
        <w:t>indicare gli interventi org</w:t>
      </w:r>
      <w:r w:rsidR="0097595F">
        <w:rPr>
          <w:rFonts w:ascii="Bookman Old Style" w:hAnsi="Bookman Old Style"/>
          <w:sz w:val="22"/>
          <w:szCs w:val="22"/>
        </w:rPr>
        <w:t>anizzativi volti a prevenire il</w:t>
      </w:r>
      <w:r>
        <w:rPr>
          <w:rFonts w:ascii="Bookman Old Style" w:hAnsi="Bookman Old Style"/>
          <w:sz w:val="22"/>
          <w:szCs w:val="22"/>
        </w:rPr>
        <w:t xml:space="preserve"> medesimo rischio;</w:t>
      </w:r>
    </w:p>
    <w:p w:rsidR="009B1578" w:rsidRDefault="00336BAE" w:rsidP="00B11BE1">
      <w:pPr>
        <w:pStyle w:val="Default"/>
        <w:numPr>
          <w:ilvl w:val="0"/>
          <w:numId w:val="3"/>
        </w:numPr>
        <w:jc w:val="both"/>
        <w:rPr>
          <w:rFonts w:ascii="Bookman Old Style" w:hAnsi="Bookman Old Style"/>
          <w:sz w:val="22"/>
          <w:szCs w:val="22"/>
        </w:rPr>
      </w:pPr>
      <w:r>
        <w:rPr>
          <w:rFonts w:ascii="Bookman Old Style" w:hAnsi="Bookman Old Style"/>
          <w:sz w:val="22"/>
          <w:szCs w:val="22"/>
        </w:rPr>
        <w:t>g</w:t>
      </w:r>
      <w:r w:rsidR="009B1578">
        <w:rPr>
          <w:rFonts w:ascii="Bookman Old Style" w:hAnsi="Bookman Old Style"/>
          <w:sz w:val="22"/>
          <w:szCs w:val="22"/>
        </w:rPr>
        <w:t>arantire l’idoneità, morale ed operativa, del Personale chiamato ad operare nei settori sensibili;</w:t>
      </w:r>
    </w:p>
    <w:p w:rsidR="009B1578" w:rsidRDefault="00336BAE" w:rsidP="00B11BE1">
      <w:pPr>
        <w:pStyle w:val="Default"/>
        <w:numPr>
          <w:ilvl w:val="0"/>
          <w:numId w:val="3"/>
        </w:numPr>
        <w:jc w:val="both"/>
        <w:rPr>
          <w:rFonts w:ascii="Bookman Old Style" w:hAnsi="Bookman Old Style"/>
          <w:sz w:val="22"/>
          <w:szCs w:val="22"/>
        </w:rPr>
      </w:pPr>
      <w:r>
        <w:rPr>
          <w:rFonts w:ascii="Bookman Old Style" w:hAnsi="Bookman Old Style"/>
          <w:sz w:val="22"/>
          <w:szCs w:val="22"/>
        </w:rPr>
        <w:t>a</w:t>
      </w:r>
      <w:r w:rsidR="009B1578">
        <w:rPr>
          <w:rFonts w:ascii="Bookman Old Style" w:hAnsi="Bookman Old Style"/>
          <w:sz w:val="22"/>
          <w:szCs w:val="22"/>
        </w:rPr>
        <w:t>ssicurare la puntuale applicazione delle norme sulla trasparenza;</w:t>
      </w:r>
    </w:p>
    <w:p w:rsidR="009B1578" w:rsidRDefault="00336BAE" w:rsidP="00B11BE1">
      <w:pPr>
        <w:pStyle w:val="Default"/>
        <w:numPr>
          <w:ilvl w:val="0"/>
          <w:numId w:val="3"/>
        </w:numPr>
        <w:jc w:val="both"/>
        <w:rPr>
          <w:rFonts w:ascii="Bookman Old Style" w:hAnsi="Bookman Old Style"/>
          <w:sz w:val="22"/>
          <w:szCs w:val="22"/>
        </w:rPr>
      </w:pPr>
      <w:r>
        <w:rPr>
          <w:rFonts w:ascii="Bookman Old Style" w:hAnsi="Bookman Old Style"/>
          <w:sz w:val="22"/>
          <w:szCs w:val="22"/>
        </w:rPr>
        <w:t>a</w:t>
      </w:r>
      <w:r w:rsidR="009B1578">
        <w:rPr>
          <w:rFonts w:ascii="Bookman Old Style" w:hAnsi="Bookman Old Style"/>
          <w:sz w:val="22"/>
          <w:szCs w:val="22"/>
        </w:rPr>
        <w:t>ssicurare la puntuale applicazione delle norme sulle Inconferibilità e le Incompatibilità;</w:t>
      </w:r>
    </w:p>
    <w:p w:rsidR="009B1578" w:rsidRDefault="00336BAE" w:rsidP="00B11BE1">
      <w:pPr>
        <w:pStyle w:val="Default"/>
        <w:numPr>
          <w:ilvl w:val="0"/>
          <w:numId w:val="3"/>
        </w:numPr>
        <w:jc w:val="both"/>
        <w:rPr>
          <w:rFonts w:ascii="Bookman Old Style" w:hAnsi="Bookman Old Style"/>
          <w:sz w:val="22"/>
          <w:szCs w:val="22"/>
        </w:rPr>
      </w:pPr>
      <w:r>
        <w:rPr>
          <w:rFonts w:ascii="Bookman Old Style" w:hAnsi="Bookman Old Style"/>
          <w:sz w:val="22"/>
          <w:szCs w:val="22"/>
        </w:rPr>
        <w:t>a</w:t>
      </w:r>
      <w:r w:rsidR="009B1578">
        <w:rPr>
          <w:rFonts w:ascii="Bookman Old Style" w:hAnsi="Bookman Old Style"/>
          <w:sz w:val="22"/>
          <w:szCs w:val="22"/>
        </w:rPr>
        <w:t>ssicurare la puntuale</w:t>
      </w:r>
      <w:r w:rsidR="0097595F">
        <w:rPr>
          <w:rFonts w:ascii="Bookman Old Style" w:hAnsi="Bookman Old Style"/>
          <w:sz w:val="22"/>
          <w:szCs w:val="22"/>
        </w:rPr>
        <w:t xml:space="preserve"> applicazione del Codice di C</w:t>
      </w:r>
      <w:r w:rsidR="009B1578">
        <w:rPr>
          <w:rFonts w:ascii="Bookman Old Style" w:hAnsi="Bookman Old Style"/>
          <w:sz w:val="22"/>
          <w:szCs w:val="22"/>
        </w:rPr>
        <w:t>omportamento dei Dipendenti</w:t>
      </w:r>
      <w:r w:rsidR="0097595F">
        <w:rPr>
          <w:rFonts w:ascii="Bookman Old Style" w:hAnsi="Bookman Old Style"/>
          <w:sz w:val="22"/>
          <w:szCs w:val="22"/>
        </w:rPr>
        <w:t xml:space="preserve"> pubblici</w:t>
      </w:r>
      <w:r w:rsidR="009B1578">
        <w:rPr>
          <w:rFonts w:ascii="Bookman Old Style" w:hAnsi="Bookman Old Style"/>
          <w:sz w:val="22"/>
          <w:szCs w:val="22"/>
        </w:rPr>
        <w:t>.</w:t>
      </w:r>
    </w:p>
    <w:p w:rsidR="00AF7747" w:rsidRPr="00AF7747" w:rsidRDefault="00AF7747" w:rsidP="00B11BE1">
      <w:pPr>
        <w:pStyle w:val="Default"/>
        <w:spacing w:before="240"/>
        <w:jc w:val="both"/>
        <w:rPr>
          <w:rFonts w:ascii="Bookman Old Style" w:hAnsi="Bookman Old Style"/>
          <w:sz w:val="22"/>
          <w:szCs w:val="22"/>
        </w:rPr>
      </w:pPr>
      <w:r w:rsidRPr="00AF7747">
        <w:rPr>
          <w:rFonts w:ascii="Bookman Old Style" w:hAnsi="Bookman Old Style"/>
          <w:sz w:val="22"/>
          <w:szCs w:val="22"/>
        </w:rPr>
        <w:t xml:space="preserve">Specifica sezione del Piano è costituita dal Programma Triennale per la Trasparenza e l’Integrità, in applicazione del D. Lgs. n. 33/2013, poiché la trasparenza rappresenta uno strumento fondamentale per la prevenzione della corruzione e per l’efficienza e l’efficacia dell’azione amministrativa. </w:t>
      </w:r>
    </w:p>
    <w:p w:rsidR="00BA0994" w:rsidRDefault="00AF7747" w:rsidP="00B11BE1">
      <w:pPr>
        <w:pStyle w:val="Default"/>
        <w:spacing w:before="240"/>
        <w:jc w:val="both"/>
        <w:rPr>
          <w:rFonts w:ascii="Bookman Old Style" w:hAnsi="Bookman Old Style"/>
          <w:sz w:val="22"/>
          <w:szCs w:val="22"/>
        </w:rPr>
      </w:pPr>
      <w:r w:rsidRPr="00AF7747">
        <w:rPr>
          <w:rFonts w:ascii="Bookman Old Style" w:hAnsi="Bookman Old Style"/>
          <w:sz w:val="22"/>
          <w:szCs w:val="22"/>
        </w:rPr>
        <w:t xml:space="preserve">Ai sensi dell’art. 1, comma 7, Legge n. 190/2012, è necessario individuare un Responsabile della prevenzione della corruzione. </w:t>
      </w:r>
    </w:p>
    <w:p w:rsidR="00AF7747" w:rsidRPr="00AF7747" w:rsidRDefault="00AF7747" w:rsidP="00B11BE1">
      <w:pPr>
        <w:pStyle w:val="Default"/>
        <w:spacing w:before="240"/>
        <w:jc w:val="both"/>
        <w:rPr>
          <w:rFonts w:ascii="Bookman Old Style" w:hAnsi="Bookman Old Style"/>
          <w:sz w:val="22"/>
          <w:szCs w:val="22"/>
        </w:rPr>
      </w:pPr>
      <w:r w:rsidRPr="00AF7747">
        <w:rPr>
          <w:rFonts w:ascii="Bookman Old Style" w:hAnsi="Bookman Old Style"/>
          <w:sz w:val="22"/>
          <w:szCs w:val="22"/>
        </w:rPr>
        <w:t xml:space="preserve">Tale </w:t>
      </w:r>
      <w:r w:rsidR="007B4623">
        <w:rPr>
          <w:rFonts w:ascii="Bookman Old Style" w:hAnsi="Bookman Old Style"/>
          <w:sz w:val="22"/>
          <w:szCs w:val="22"/>
        </w:rPr>
        <w:t>figura - che coincide con il responsabile della trasparenza</w:t>
      </w:r>
      <w:r w:rsidRPr="00AF7747">
        <w:rPr>
          <w:rFonts w:ascii="Bookman Old Style" w:hAnsi="Bookman Old Style"/>
          <w:sz w:val="22"/>
          <w:szCs w:val="22"/>
        </w:rPr>
        <w:t xml:space="preserve">: </w:t>
      </w:r>
    </w:p>
    <w:p w:rsidR="00AF7747" w:rsidRPr="00AF7747" w:rsidRDefault="007B4623" w:rsidP="00B11BE1">
      <w:pPr>
        <w:pStyle w:val="Default"/>
        <w:numPr>
          <w:ilvl w:val="0"/>
          <w:numId w:val="2"/>
        </w:numPr>
        <w:jc w:val="both"/>
        <w:rPr>
          <w:rFonts w:ascii="Bookman Old Style" w:hAnsi="Bookman Old Style"/>
          <w:sz w:val="22"/>
          <w:szCs w:val="22"/>
        </w:rPr>
      </w:pPr>
      <w:r>
        <w:rPr>
          <w:rFonts w:ascii="Bookman Old Style" w:hAnsi="Bookman Old Style"/>
          <w:sz w:val="22"/>
          <w:szCs w:val="22"/>
        </w:rPr>
        <w:t>c</w:t>
      </w:r>
      <w:r w:rsidR="00AF7747" w:rsidRPr="00AF7747">
        <w:rPr>
          <w:rFonts w:ascii="Bookman Old Style" w:hAnsi="Bookman Old Style"/>
          <w:sz w:val="22"/>
          <w:szCs w:val="22"/>
        </w:rPr>
        <w:t xml:space="preserve">ollabora alla predisposizione del Piano triennale; </w:t>
      </w:r>
    </w:p>
    <w:p w:rsidR="00AF7747" w:rsidRPr="00AF7747" w:rsidRDefault="00AF7747" w:rsidP="00B11BE1">
      <w:pPr>
        <w:pStyle w:val="Default"/>
        <w:numPr>
          <w:ilvl w:val="0"/>
          <w:numId w:val="2"/>
        </w:numPr>
        <w:jc w:val="both"/>
        <w:rPr>
          <w:rFonts w:ascii="Bookman Old Style" w:hAnsi="Bookman Old Style"/>
          <w:sz w:val="22"/>
          <w:szCs w:val="22"/>
        </w:rPr>
      </w:pPr>
      <w:r w:rsidRPr="00AF7747">
        <w:rPr>
          <w:rFonts w:ascii="Bookman Old Style" w:hAnsi="Bookman Old Style"/>
          <w:sz w:val="22"/>
          <w:szCs w:val="22"/>
        </w:rPr>
        <w:t xml:space="preserve">verifica l'efficace attuazione del piano e la sua idoneità; </w:t>
      </w:r>
    </w:p>
    <w:p w:rsidR="00AF7747" w:rsidRPr="00AF7747" w:rsidRDefault="00AF7747" w:rsidP="00B11BE1">
      <w:pPr>
        <w:pStyle w:val="Default"/>
        <w:numPr>
          <w:ilvl w:val="0"/>
          <w:numId w:val="2"/>
        </w:numPr>
        <w:jc w:val="both"/>
        <w:rPr>
          <w:rFonts w:ascii="Bookman Old Style" w:hAnsi="Bookman Old Style"/>
          <w:sz w:val="22"/>
          <w:szCs w:val="22"/>
        </w:rPr>
      </w:pPr>
      <w:r w:rsidRPr="00AF7747">
        <w:rPr>
          <w:rFonts w:ascii="Bookman Old Style" w:hAnsi="Bookman Old Style"/>
          <w:sz w:val="22"/>
          <w:szCs w:val="22"/>
        </w:rPr>
        <w:t xml:space="preserve">propone la modifica dello stesso quando sono accertate significative violazioni delle prescrizioni ovvero quando intervengono mutamenti nell'organizzazione o nell'attività dell'amministrazione; </w:t>
      </w:r>
    </w:p>
    <w:p w:rsidR="00AF7747" w:rsidRDefault="00AF7747" w:rsidP="00B11BE1">
      <w:pPr>
        <w:pStyle w:val="Default"/>
        <w:numPr>
          <w:ilvl w:val="0"/>
          <w:numId w:val="2"/>
        </w:numPr>
        <w:jc w:val="both"/>
        <w:rPr>
          <w:rFonts w:ascii="Bookman Old Style" w:hAnsi="Bookman Old Style"/>
          <w:sz w:val="22"/>
          <w:szCs w:val="22"/>
        </w:rPr>
      </w:pPr>
      <w:r w:rsidRPr="006D741B">
        <w:rPr>
          <w:rFonts w:ascii="Bookman Old Style" w:hAnsi="Bookman Old Style"/>
          <w:sz w:val="22"/>
          <w:szCs w:val="22"/>
        </w:rPr>
        <w:t xml:space="preserve">promuove la formazione dei dipendenti </w:t>
      </w:r>
      <w:r w:rsidR="00C14F2D">
        <w:rPr>
          <w:rFonts w:ascii="Bookman Old Style" w:hAnsi="Bookman Old Style"/>
          <w:sz w:val="22"/>
          <w:szCs w:val="22"/>
        </w:rPr>
        <w:t xml:space="preserve">ed operatori </w:t>
      </w:r>
      <w:r w:rsidRPr="006D741B">
        <w:rPr>
          <w:rFonts w:ascii="Bookman Old Style" w:hAnsi="Bookman Old Style"/>
          <w:sz w:val="22"/>
          <w:szCs w:val="22"/>
        </w:rPr>
        <w:t xml:space="preserve">destinati ad operare in settori particolarmente esposti </w:t>
      </w:r>
      <w:r w:rsidR="00BD2CE6">
        <w:rPr>
          <w:rFonts w:ascii="Bookman Old Style" w:hAnsi="Bookman Old Style"/>
          <w:sz w:val="22"/>
          <w:szCs w:val="22"/>
        </w:rPr>
        <w:t>alla corruzione.</w:t>
      </w:r>
    </w:p>
    <w:p w:rsidR="007C5B6D" w:rsidRPr="00BD2CE6" w:rsidRDefault="00AF7747" w:rsidP="00BD2CE6">
      <w:pPr>
        <w:pStyle w:val="Default"/>
        <w:spacing w:before="240"/>
        <w:jc w:val="both"/>
        <w:rPr>
          <w:rFonts w:ascii="Bookman Old Style" w:hAnsi="Bookman Old Style"/>
          <w:color w:val="FF0000"/>
          <w:sz w:val="22"/>
          <w:szCs w:val="22"/>
        </w:rPr>
      </w:pPr>
      <w:r w:rsidRPr="00BD2CE6">
        <w:rPr>
          <w:rFonts w:ascii="Bookman Old Style" w:hAnsi="Bookman Old Style"/>
          <w:color w:val="auto"/>
          <w:sz w:val="22"/>
          <w:szCs w:val="22"/>
        </w:rPr>
        <w:t>Il Collegio</w:t>
      </w:r>
      <w:r w:rsidR="00881F5F">
        <w:rPr>
          <w:rFonts w:ascii="Bookman Old Style" w:hAnsi="Bookman Old Style"/>
          <w:color w:val="auto"/>
          <w:sz w:val="22"/>
          <w:szCs w:val="22"/>
        </w:rPr>
        <w:t xml:space="preserve"> </w:t>
      </w:r>
      <w:r w:rsidR="00336BAE" w:rsidRPr="00BD2CE6">
        <w:rPr>
          <w:rFonts w:ascii="Bookman Old Style" w:hAnsi="Bookman Old Style"/>
          <w:color w:val="auto"/>
          <w:sz w:val="22"/>
          <w:szCs w:val="22"/>
        </w:rPr>
        <w:t xml:space="preserve">Regionale dei </w:t>
      </w:r>
      <w:r w:rsidRPr="00BD2CE6">
        <w:rPr>
          <w:rFonts w:ascii="Bookman Old Style" w:hAnsi="Bookman Old Style"/>
          <w:color w:val="auto"/>
          <w:sz w:val="22"/>
          <w:szCs w:val="22"/>
        </w:rPr>
        <w:t xml:space="preserve">Maestri di Sci </w:t>
      </w:r>
      <w:r w:rsidR="006D741B" w:rsidRPr="00BD2CE6">
        <w:rPr>
          <w:rFonts w:ascii="Bookman Old Style" w:hAnsi="Bookman Old Style"/>
          <w:color w:val="auto"/>
          <w:sz w:val="22"/>
          <w:szCs w:val="22"/>
        </w:rPr>
        <w:t>–</w:t>
      </w:r>
      <w:r w:rsidR="00BD2CE6" w:rsidRPr="00BD2CE6">
        <w:rPr>
          <w:rFonts w:ascii="Bookman Old Style" w:hAnsi="Bookman Old Style"/>
          <w:color w:val="auto"/>
          <w:sz w:val="22"/>
          <w:szCs w:val="22"/>
        </w:rPr>
        <w:t xml:space="preserve"> Basilicata</w:t>
      </w:r>
      <w:r w:rsidR="0017751F">
        <w:rPr>
          <w:rFonts w:ascii="Bookman Old Style" w:hAnsi="Bookman Old Style"/>
          <w:color w:val="auto"/>
          <w:sz w:val="22"/>
          <w:szCs w:val="22"/>
        </w:rPr>
        <w:t xml:space="preserve"> </w:t>
      </w:r>
      <w:r w:rsidRPr="00BD2CE6">
        <w:rPr>
          <w:rFonts w:ascii="Bookman Old Style" w:hAnsi="Bookman Old Style"/>
          <w:color w:val="auto"/>
          <w:sz w:val="22"/>
          <w:szCs w:val="22"/>
        </w:rPr>
        <w:t>ha nominato come responsabile</w:t>
      </w:r>
      <w:r w:rsidR="0017751F">
        <w:rPr>
          <w:rFonts w:ascii="Bookman Old Style" w:hAnsi="Bookman Old Style"/>
          <w:color w:val="auto"/>
          <w:sz w:val="22"/>
          <w:szCs w:val="22"/>
        </w:rPr>
        <w:t xml:space="preserve"> </w:t>
      </w:r>
      <w:r w:rsidR="00BD2CE6" w:rsidRPr="00BD2CE6">
        <w:rPr>
          <w:rFonts w:ascii="Bookman Old Style" w:hAnsi="Bookman Old Style"/>
          <w:color w:val="auto"/>
          <w:sz w:val="22"/>
          <w:szCs w:val="22"/>
        </w:rPr>
        <w:t xml:space="preserve">il </w:t>
      </w:r>
      <w:r w:rsidR="00BB3BD2">
        <w:rPr>
          <w:rFonts w:ascii="Bookman Old Style" w:hAnsi="Bookman Old Style"/>
          <w:color w:val="auto"/>
          <w:sz w:val="22"/>
          <w:szCs w:val="22"/>
        </w:rPr>
        <w:t>Dott.</w:t>
      </w:r>
      <w:r w:rsidR="0017751F">
        <w:rPr>
          <w:rFonts w:ascii="Bookman Old Style" w:hAnsi="Bookman Old Style"/>
          <w:color w:val="auto"/>
          <w:sz w:val="22"/>
          <w:szCs w:val="22"/>
        </w:rPr>
        <w:t xml:space="preserve"> </w:t>
      </w:r>
      <w:r w:rsidR="002230C4">
        <w:rPr>
          <w:rFonts w:ascii="Bookman Old Style" w:hAnsi="Bookman Old Style"/>
          <w:color w:val="auto"/>
          <w:sz w:val="22"/>
          <w:szCs w:val="22"/>
        </w:rPr>
        <w:t>Giulio Ruggero</w:t>
      </w:r>
      <w:r w:rsidR="00BD2CE6" w:rsidRPr="00BD2CE6">
        <w:rPr>
          <w:rFonts w:ascii="Bookman Old Style" w:hAnsi="Bookman Old Style"/>
          <w:color w:val="auto"/>
          <w:sz w:val="22"/>
          <w:szCs w:val="22"/>
        </w:rPr>
        <w:t xml:space="preserve"> (Cod. Fisc. </w:t>
      </w:r>
      <w:r w:rsidR="009C0B18" w:rsidRPr="009C0B18">
        <w:rPr>
          <w:rFonts w:ascii="Bookman Old Style" w:hAnsi="Bookman Old Style"/>
          <w:color w:val="auto"/>
          <w:sz w:val="22"/>
          <w:szCs w:val="22"/>
        </w:rPr>
        <w:t>RGGGLI79C20G942N</w:t>
      </w:r>
      <w:r w:rsidR="00BD2CE6" w:rsidRPr="00BD2CE6">
        <w:rPr>
          <w:rFonts w:ascii="Bookman Old Style" w:hAnsi="Bookman Old Style"/>
          <w:color w:val="auto"/>
          <w:sz w:val="22"/>
          <w:szCs w:val="22"/>
        </w:rPr>
        <w:t xml:space="preserve">, nato a </w:t>
      </w:r>
      <w:r w:rsidR="009C0B18">
        <w:rPr>
          <w:rFonts w:ascii="Bookman Old Style" w:hAnsi="Bookman Old Style"/>
          <w:color w:val="auto"/>
          <w:sz w:val="22"/>
          <w:szCs w:val="22"/>
        </w:rPr>
        <w:t>Potenza</w:t>
      </w:r>
      <w:r w:rsidR="00BD2CE6" w:rsidRPr="00BD2CE6">
        <w:rPr>
          <w:rFonts w:ascii="Bookman Old Style" w:hAnsi="Bookman Old Style"/>
          <w:color w:val="auto"/>
          <w:sz w:val="22"/>
          <w:szCs w:val="22"/>
        </w:rPr>
        <w:t xml:space="preserve"> </w:t>
      </w:r>
      <w:r w:rsidR="009C0B18">
        <w:rPr>
          <w:rFonts w:ascii="Bookman Old Style" w:hAnsi="Bookman Old Style"/>
          <w:color w:val="auto"/>
          <w:sz w:val="22"/>
          <w:szCs w:val="22"/>
        </w:rPr>
        <w:t>(P</w:t>
      </w:r>
      <w:r w:rsidR="00BD2CE6" w:rsidRPr="00BD2CE6">
        <w:rPr>
          <w:rFonts w:ascii="Bookman Old Style" w:hAnsi="Bookman Old Style"/>
          <w:color w:val="auto"/>
          <w:sz w:val="22"/>
          <w:szCs w:val="22"/>
        </w:rPr>
        <w:t xml:space="preserve">Z) il </w:t>
      </w:r>
      <w:r w:rsidR="009C0B18">
        <w:rPr>
          <w:rFonts w:ascii="Bookman Old Style" w:hAnsi="Bookman Old Style"/>
          <w:color w:val="auto"/>
          <w:sz w:val="22"/>
          <w:szCs w:val="22"/>
        </w:rPr>
        <w:t>2</w:t>
      </w:r>
      <w:r w:rsidR="00BD2CE6" w:rsidRPr="00BD2CE6">
        <w:rPr>
          <w:rFonts w:ascii="Bookman Old Style" w:hAnsi="Bookman Old Style"/>
          <w:color w:val="auto"/>
          <w:sz w:val="22"/>
          <w:szCs w:val="22"/>
        </w:rPr>
        <w:t>0/0</w:t>
      </w:r>
      <w:r w:rsidR="009C0B18">
        <w:rPr>
          <w:rFonts w:ascii="Bookman Old Style" w:hAnsi="Bookman Old Style"/>
          <w:color w:val="auto"/>
          <w:sz w:val="22"/>
          <w:szCs w:val="22"/>
        </w:rPr>
        <w:t>3</w:t>
      </w:r>
      <w:r w:rsidR="00BD2CE6" w:rsidRPr="00BD2CE6">
        <w:rPr>
          <w:rFonts w:ascii="Bookman Old Style" w:hAnsi="Bookman Old Style"/>
          <w:color w:val="auto"/>
          <w:sz w:val="22"/>
          <w:szCs w:val="22"/>
        </w:rPr>
        <w:t>/19</w:t>
      </w:r>
      <w:r w:rsidR="009C0B18">
        <w:rPr>
          <w:rFonts w:ascii="Bookman Old Style" w:hAnsi="Bookman Old Style"/>
          <w:color w:val="auto"/>
          <w:sz w:val="22"/>
          <w:szCs w:val="22"/>
        </w:rPr>
        <w:t>79</w:t>
      </w:r>
      <w:r w:rsidR="00BD2CE6" w:rsidRPr="00BD2CE6">
        <w:rPr>
          <w:rFonts w:ascii="Bookman Old Style" w:hAnsi="Bookman Old Style"/>
          <w:color w:val="auto"/>
          <w:sz w:val="22"/>
          <w:szCs w:val="22"/>
        </w:rPr>
        <w:t xml:space="preserve"> e residente </w:t>
      </w:r>
      <w:r w:rsidR="009C0B18">
        <w:rPr>
          <w:rFonts w:ascii="Bookman Old Style" w:hAnsi="Bookman Old Style"/>
          <w:color w:val="auto"/>
          <w:sz w:val="22"/>
          <w:szCs w:val="22"/>
        </w:rPr>
        <w:t xml:space="preserve">a Calvello (PZ) </w:t>
      </w:r>
      <w:r w:rsidR="00BD2CE6" w:rsidRPr="00BD2CE6">
        <w:rPr>
          <w:rFonts w:ascii="Bookman Old Style" w:hAnsi="Bookman Old Style"/>
          <w:color w:val="auto"/>
          <w:sz w:val="22"/>
          <w:szCs w:val="22"/>
        </w:rPr>
        <w:t xml:space="preserve">in Via </w:t>
      </w:r>
      <w:r w:rsidR="009C0B18">
        <w:rPr>
          <w:rFonts w:ascii="Bookman Old Style" w:hAnsi="Bookman Old Style"/>
          <w:color w:val="auto"/>
          <w:sz w:val="22"/>
          <w:szCs w:val="22"/>
        </w:rPr>
        <w:t xml:space="preserve">San Giuseppe </w:t>
      </w:r>
      <w:r w:rsidR="00BD2CE6" w:rsidRPr="00BD2CE6">
        <w:rPr>
          <w:rFonts w:ascii="Bookman Old Style" w:hAnsi="Bookman Old Style"/>
          <w:color w:val="auto"/>
          <w:sz w:val="22"/>
          <w:szCs w:val="22"/>
        </w:rPr>
        <w:t xml:space="preserve">n. </w:t>
      </w:r>
      <w:r w:rsidR="009C0B18">
        <w:rPr>
          <w:rFonts w:ascii="Bookman Old Style" w:hAnsi="Bookman Old Style"/>
          <w:color w:val="auto"/>
          <w:sz w:val="22"/>
          <w:szCs w:val="22"/>
        </w:rPr>
        <w:t>16</w:t>
      </w:r>
      <w:r w:rsidR="00BD2CE6" w:rsidRPr="00BD2CE6">
        <w:rPr>
          <w:rFonts w:ascii="Bookman Old Style" w:hAnsi="Bookman Old Style"/>
          <w:color w:val="auto"/>
          <w:sz w:val="22"/>
          <w:szCs w:val="22"/>
        </w:rPr>
        <w:t xml:space="preserve"> </w:t>
      </w:r>
      <w:r w:rsidR="0059371E" w:rsidRPr="00BD2CE6">
        <w:rPr>
          <w:rFonts w:ascii="Bookman Old Style" w:hAnsi="Bookman Old Style"/>
          <w:color w:val="auto"/>
          <w:sz w:val="22"/>
          <w:szCs w:val="22"/>
        </w:rPr>
        <w:t xml:space="preserve">– </w:t>
      </w:r>
      <w:r w:rsidR="00F42380">
        <w:rPr>
          <w:rFonts w:ascii="Bookman Old Style" w:hAnsi="Bookman Old Style"/>
          <w:color w:val="auto"/>
          <w:sz w:val="22"/>
          <w:szCs w:val="22"/>
        </w:rPr>
        <w:t>Consigliere</w:t>
      </w:r>
      <w:r w:rsidR="00C549DF">
        <w:rPr>
          <w:rFonts w:ascii="Bookman Old Style" w:hAnsi="Bookman Old Style"/>
          <w:color w:val="auto"/>
          <w:sz w:val="22"/>
          <w:szCs w:val="22"/>
        </w:rPr>
        <w:t xml:space="preserve"> del Collegio</w:t>
      </w:r>
      <w:r w:rsidR="006D741B" w:rsidRPr="00BD2CE6">
        <w:rPr>
          <w:rFonts w:ascii="Bookman Old Style" w:hAnsi="Bookman Old Style"/>
          <w:color w:val="auto"/>
          <w:sz w:val="22"/>
          <w:szCs w:val="22"/>
        </w:rPr>
        <w:t>.</w:t>
      </w:r>
      <w:r w:rsidR="00E96B18" w:rsidRPr="00BD2CE6">
        <w:rPr>
          <w:rFonts w:ascii="Bookman Old Style" w:hAnsi="Bookman Old Style"/>
          <w:color w:val="auto"/>
          <w:sz w:val="22"/>
          <w:szCs w:val="22"/>
        </w:rPr>
        <w:tab/>
      </w:r>
    </w:p>
    <w:p w:rsidR="007B4623" w:rsidRDefault="00BD2CE6" w:rsidP="00B11BE1">
      <w:pPr>
        <w:pStyle w:val="Default"/>
        <w:spacing w:before="240"/>
        <w:jc w:val="both"/>
        <w:rPr>
          <w:rFonts w:ascii="Bookman Old Style" w:hAnsi="Bookman Old Style"/>
          <w:sz w:val="22"/>
          <w:szCs w:val="22"/>
        </w:rPr>
      </w:pPr>
      <w:r w:rsidRPr="006D39A5">
        <w:rPr>
          <w:rFonts w:ascii="Bookman Old Style" w:hAnsi="Bookman Old Style"/>
          <w:color w:val="auto"/>
          <w:sz w:val="22"/>
          <w:szCs w:val="22"/>
        </w:rPr>
        <w:t>L</w:t>
      </w:r>
      <w:r w:rsidR="007B4623" w:rsidRPr="00BD2CE6">
        <w:rPr>
          <w:rFonts w:ascii="Bookman Old Style" w:hAnsi="Bookman Old Style"/>
          <w:sz w:val="22"/>
          <w:szCs w:val="22"/>
        </w:rPr>
        <w:t>a scelta del responsabile è stata effettuata nel rispetto delle direttive dettate dalla</w:t>
      </w:r>
      <w:r w:rsidR="007B4623">
        <w:rPr>
          <w:rFonts w:ascii="Bookman Old Style" w:hAnsi="Bookman Old Style"/>
          <w:sz w:val="22"/>
          <w:szCs w:val="22"/>
        </w:rPr>
        <w:t xml:space="preserve"> L. n. 190/2012, del P.N.A. e della circolare del Dipartimento della Funzione Pubblica n. 1/2012, tenuto conto delle specificità e del ristretto apparato organizzativo del Collegio</w:t>
      </w:r>
      <w:r w:rsidR="00881F5F">
        <w:rPr>
          <w:rFonts w:ascii="Bookman Old Style" w:hAnsi="Bookman Old Style"/>
          <w:sz w:val="22"/>
          <w:szCs w:val="22"/>
        </w:rPr>
        <w:t xml:space="preserve"> </w:t>
      </w:r>
      <w:r w:rsidR="007B4623" w:rsidRPr="001115CA">
        <w:rPr>
          <w:rFonts w:ascii="Bookman Old Style" w:hAnsi="Bookman Old Style" w:cs="Calibri"/>
          <w:sz w:val="22"/>
          <w:szCs w:val="22"/>
        </w:rPr>
        <w:t xml:space="preserve">e dell’attività </w:t>
      </w:r>
      <w:r w:rsidR="007B4623" w:rsidRPr="0048773E">
        <w:rPr>
          <w:rFonts w:ascii="Bookman Old Style" w:hAnsi="Bookman Old Style" w:cs="Calibri"/>
          <w:sz w:val="22"/>
          <w:szCs w:val="22"/>
        </w:rPr>
        <w:t>istituzionale</w:t>
      </w:r>
      <w:r w:rsidR="007B4623" w:rsidRPr="001115CA">
        <w:rPr>
          <w:rFonts w:ascii="Bookman Old Style" w:hAnsi="Bookman Old Style" w:cs="Calibri"/>
          <w:sz w:val="22"/>
          <w:szCs w:val="22"/>
        </w:rPr>
        <w:t xml:space="preserve"> che svolge</w:t>
      </w:r>
      <w:r w:rsidR="007B4623">
        <w:rPr>
          <w:rFonts w:ascii="Bookman Old Style" w:hAnsi="Bookman Old Style"/>
          <w:sz w:val="22"/>
          <w:szCs w:val="22"/>
        </w:rPr>
        <w:t>.</w:t>
      </w:r>
    </w:p>
    <w:p w:rsidR="006D741B" w:rsidRDefault="007B4623" w:rsidP="00B11BE1">
      <w:pPr>
        <w:autoSpaceDE w:val="0"/>
        <w:autoSpaceDN w:val="0"/>
        <w:adjustRightInd w:val="0"/>
        <w:spacing w:before="240"/>
        <w:jc w:val="both"/>
        <w:rPr>
          <w:rFonts w:ascii="Bookman Old Style" w:hAnsi="Bookman Old Style" w:cs="Calibri"/>
          <w:sz w:val="22"/>
          <w:szCs w:val="22"/>
          <w:lang w:eastAsia="it-IT"/>
        </w:rPr>
      </w:pPr>
      <w:r w:rsidRPr="001115CA">
        <w:rPr>
          <w:rFonts w:ascii="Bookman Old Style" w:hAnsi="Bookman Old Style" w:cs="Calibri"/>
          <w:sz w:val="22"/>
          <w:szCs w:val="22"/>
          <w:lang w:eastAsia="it-IT"/>
        </w:rPr>
        <w:t xml:space="preserve">I destinatari del PTPC sono il personale dipendente, i componenti del Consiglio e del Collegio dei Maestri di Sci, </w:t>
      </w:r>
      <w:r w:rsidR="00BA0994" w:rsidRPr="00E06CFB">
        <w:rPr>
          <w:rFonts w:ascii="Bookman Old Style" w:hAnsi="Bookman Old Style" w:cs="Calibri"/>
          <w:sz w:val="22"/>
          <w:szCs w:val="22"/>
          <w:lang w:eastAsia="it-IT"/>
        </w:rPr>
        <w:t>i componenti del Collegio dei Revisori dei conti</w:t>
      </w:r>
      <w:r w:rsidR="00C14F2D">
        <w:rPr>
          <w:rFonts w:ascii="Bookman Old Style" w:hAnsi="Bookman Old Style" w:cs="Calibri"/>
          <w:sz w:val="22"/>
          <w:szCs w:val="22"/>
          <w:lang w:eastAsia="it-IT"/>
        </w:rPr>
        <w:t xml:space="preserve"> e/o Revisore Unico</w:t>
      </w:r>
      <w:r w:rsidR="00BA0994" w:rsidRPr="00E06CFB">
        <w:rPr>
          <w:rFonts w:ascii="Bookman Old Style" w:hAnsi="Bookman Old Style" w:cs="Calibri"/>
          <w:sz w:val="22"/>
          <w:szCs w:val="22"/>
          <w:lang w:eastAsia="it-IT"/>
        </w:rPr>
        <w:t>,</w:t>
      </w:r>
      <w:r w:rsidR="00DE2D2C">
        <w:rPr>
          <w:rFonts w:ascii="Bookman Old Style" w:hAnsi="Bookman Old Style" w:cs="Calibri"/>
          <w:sz w:val="22"/>
          <w:szCs w:val="22"/>
          <w:lang w:eastAsia="it-IT"/>
        </w:rPr>
        <w:t xml:space="preserve"> </w:t>
      </w:r>
      <w:r w:rsidRPr="001115CA">
        <w:rPr>
          <w:rFonts w:ascii="Bookman Old Style" w:hAnsi="Bookman Old Style" w:cs="Calibri"/>
          <w:sz w:val="22"/>
          <w:szCs w:val="22"/>
          <w:lang w:eastAsia="it-IT"/>
        </w:rPr>
        <w:t>i consulenti e tutti coloro che in qualsiasi forma o a qualsiasi titolo abbiano rapporti contrattua</w:t>
      </w:r>
      <w:r w:rsidR="004F4DEE">
        <w:rPr>
          <w:rFonts w:ascii="Bookman Old Style" w:hAnsi="Bookman Old Style" w:cs="Calibri"/>
          <w:sz w:val="22"/>
          <w:szCs w:val="22"/>
          <w:lang w:eastAsia="it-IT"/>
        </w:rPr>
        <w:t xml:space="preserve">li o d’incarico con il Collegio. </w:t>
      </w:r>
    </w:p>
    <w:p w:rsidR="006D741B" w:rsidRDefault="006D741B" w:rsidP="00B11BE1">
      <w:pPr>
        <w:autoSpaceDE w:val="0"/>
        <w:autoSpaceDN w:val="0"/>
        <w:adjustRightInd w:val="0"/>
        <w:spacing w:before="240"/>
        <w:jc w:val="both"/>
        <w:rPr>
          <w:rFonts w:ascii="Bookman Old Style" w:hAnsi="Bookman Old Style"/>
          <w:sz w:val="22"/>
          <w:szCs w:val="22"/>
        </w:rPr>
      </w:pPr>
      <w:r w:rsidRPr="00D27E91">
        <w:rPr>
          <w:rFonts w:ascii="Bookman Old Style" w:hAnsi="Bookman Old Style" w:cs="Calibri"/>
          <w:sz w:val="22"/>
          <w:szCs w:val="22"/>
          <w:lang w:eastAsia="it-IT"/>
        </w:rPr>
        <w:t>Il P.T.P.C. ha validità triennale</w:t>
      </w:r>
      <w:r>
        <w:rPr>
          <w:rFonts w:ascii="Bookman Old Style" w:hAnsi="Bookman Old Style" w:cs="Calibri"/>
          <w:sz w:val="22"/>
          <w:szCs w:val="22"/>
          <w:lang w:eastAsia="it-IT"/>
        </w:rPr>
        <w:t>,</w:t>
      </w:r>
      <w:r w:rsidRPr="00D27E91">
        <w:rPr>
          <w:rFonts w:ascii="Bookman Old Style" w:hAnsi="Bookman Old Style" w:cs="Calibri"/>
          <w:sz w:val="22"/>
          <w:szCs w:val="22"/>
          <w:lang w:eastAsia="it-IT"/>
        </w:rPr>
        <w:t xml:space="preserve"> sarà aggiornato annualmente entro il 31 gennaio di ciascun anno, in ottemperanza a quanto previsto dall'articolo 1, comma 8, della legge n. 190/2012</w:t>
      </w:r>
      <w:r>
        <w:rPr>
          <w:rFonts w:ascii="Bookman Old Style" w:hAnsi="Bookman Old Style" w:cs="Calibri"/>
          <w:sz w:val="22"/>
          <w:szCs w:val="22"/>
          <w:lang w:eastAsia="it-IT"/>
        </w:rPr>
        <w:t>,</w:t>
      </w:r>
      <w:r w:rsidR="00AF7747" w:rsidRPr="00AF7747">
        <w:rPr>
          <w:rFonts w:ascii="Bookman Old Style" w:hAnsi="Bookman Old Style"/>
          <w:sz w:val="22"/>
          <w:szCs w:val="22"/>
        </w:rPr>
        <w:t xml:space="preserve"> e</w:t>
      </w:r>
      <w:r>
        <w:rPr>
          <w:rFonts w:ascii="Bookman Old Style" w:hAnsi="Bookman Old Style"/>
          <w:sz w:val="22"/>
          <w:szCs w:val="22"/>
        </w:rPr>
        <w:t>d</w:t>
      </w:r>
      <w:r w:rsidR="00AF7747" w:rsidRPr="00AF7747">
        <w:rPr>
          <w:rFonts w:ascii="Bookman Old Style" w:hAnsi="Bookman Old Style"/>
          <w:sz w:val="22"/>
          <w:szCs w:val="22"/>
        </w:rPr>
        <w:t xml:space="preserve"> i relativi contenuti potranno subire modifiche ed integrazioni a seguito delle eventuali indicazioni provenienti dagli organi nazionali o</w:t>
      </w:r>
      <w:r w:rsidR="00881F5F">
        <w:rPr>
          <w:rFonts w:ascii="Bookman Old Style" w:hAnsi="Bookman Old Style"/>
          <w:sz w:val="22"/>
          <w:szCs w:val="22"/>
        </w:rPr>
        <w:t xml:space="preserve"> </w:t>
      </w:r>
      <w:r w:rsidR="00AF7747" w:rsidRPr="00AF7747">
        <w:rPr>
          <w:rFonts w:ascii="Bookman Old Style" w:hAnsi="Bookman Old Style"/>
          <w:sz w:val="22"/>
          <w:szCs w:val="22"/>
        </w:rPr>
        <w:t>regionali competenti.</w:t>
      </w:r>
    </w:p>
    <w:p w:rsidR="00F77A33" w:rsidRPr="00F77A33" w:rsidRDefault="006D741B" w:rsidP="00864BAB">
      <w:pPr>
        <w:autoSpaceDE w:val="0"/>
        <w:autoSpaceDN w:val="0"/>
        <w:adjustRightInd w:val="0"/>
        <w:spacing w:before="240" w:after="240"/>
        <w:jc w:val="both"/>
        <w:rPr>
          <w:rFonts w:ascii="Bookman Old Style" w:hAnsi="Bookman Old Style" w:cs="Calibri"/>
          <w:color w:val="FF0000"/>
          <w:sz w:val="22"/>
          <w:szCs w:val="22"/>
          <w:lang w:eastAsia="it-IT"/>
        </w:rPr>
      </w:pPr>
      <w:r w:rsidRPr="006D741B">
        <w:rPr>
          <w:rFonts w:ascii="Bookman Old Style" w:hAnsi="Bookman Old Style" w:cs="Calibri"/>
          <w:sz w:val="22"/>
          <w:szCs w:val="22"/>
          <w:lang w:eastAsia="it-IT"/>
        </w:rPr>
        <w:t>L’aggiornamento annuale del P.T.P.C. dovrà tenere conto dei seguenti fattori:</w:t>
      </w:r>
    </w:p>
    <w:p w:rsidR="006D741B" w:rsidRPr="006D741B" w:rsidRDefault="006D741B" w:rsidP="00B11BE1">
      <w:pPr>
        <w:autoSpaceDE w:val="0"/>
        <w:autoSpaceDN w:val="0"/>
        <w:adjustRightInd w:val="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 xml:space="preserve">1. normative sopravvenute che impongono ulteriori adempimenti; </w:t>
      </w:r>
    </w:p>
    <w:p w:rsidR="006D741B" w:rsidRPr="006D741B" w:rsidRDefault="006D741B" w:rsidP="00B11BE1">
      <w:pPr>
        <w:autoSpaceDE w:val="0"/>
        <w:autoSpaceDN w:val="0"/>
        <w:adjustRightInd w:val="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 xml:space="preserve">2. normative sopravvenute che modificano le finalità istituzionali del Collegio (es.: acquisizione di nuove competenze); </w:t>
      </w:r>
    </w:p>
    <w:p w:rsidR="006D741B" w:rsidRPr="006D741B" w:rsidRDefault="006D741B" w:rsidP="00B11BE1">
      <w:pPr>
        <w:autoSpaceDE w:val="0"/>
        <w:autoSpaceDN w:val="0"/>
        <w:adjustRightInd w:val="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 xml:space="preserve">3. emersione di rischi non considerati in fase di predisposizione del P.T.P.C.; </w:t>
      </w:r>
    </w:p>
    <w:p w:rsidR="006D741B" w:rsidRDefault="006D741B" w:rsidP="00B11BE1">
      <w:pPr>
        <w:autoSpaceDE w:val="0"/>
        <w:autoSpaceDN w:val="0"/>
        <w:adjustRightInd w:val="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lastRenderedPageBreak/>
        <w:t xml:space="preserve">4. nuovi indirizzi o direttive contenuti nel </w:t>
      </w:r>
      <w:proofErr w:type="gramStart"/>
      <w:r w:rsidRPr="006D741B">
        <w:rPr>
          <w:rFonts w:ascii="Bookman Old Style" w:hAnsi="Bookman Old Style" w:cs="Calibri"/>
          <w:sz w:val="22"/>
          <w:szCs w:val="22"/>
          <w:lang w:eastAsia="it-IT"/>
        </w:rPr>
        <w:t>P.N.A..</w:t>
      </w:r>
      <w:proofErr w:type="gramEnd"/>
    </w:p>
    <w:p w:rsidR="006D741B" w:rsidRDefault="006D741B" w:rsidP="00B11BE1">
      <w:pPr>
        <w:autoSpaceDE w:val="0"/>
        <w:autoSpaceDN w:val="0"/>
        <w:adjustRightInd w:val="0"/>
        <w:spacing w:before="24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Ai sensi dell'articolo 1, comma 10, della legge n. 190/2012, il Responsabile della prevenzione della corruzione provvederà, inoltre, a proporre all'Organo collegiale del</w:t>
      </w:r>
      <w:r w:rsidR="00B11BE1">
        <w:rPr>
          <w:rFonts w:ascii="Bookman Old Style" w:hAnsi="Bookman Old Style" w:cs="Calibri"/>
          <w:sz w:val="22"/>
          <w:szCs w:val="22"/>
          <w:lang w:eastAsia="it-IT"/>
        </w:rPr>
        <w:t xml:space="preserve"> Collegio</w:t>
      </w:r>
      <w:r w:rsidRPr="006D741B">
        <w:rPr>
          <w:rFonts w:ascii="Bookman Old Style" w:hAnsi="Bookman Old Style" w:cs="Calibri"/>
          <w:sz w:val="22"/>
          <w:szCs w:val="22"/>
          <w:lang w:eastAsia="it-IT"/>
        </w:rPr>
        <w:t xml:space="preserve"> la modifica del Piano ogniqualvolta siano accertate significative violazioni delle prescrizioni in esso contenute ovvero quando intervengano mutamenti nell'organizzazione o nell'attività dell'amministrazione.  </w:t>
      </w:r>
    </w:p>
    <w:p w:rsidR="006D741B" w:rsidRPr="006D741B" w:rsidRDefault="006D741B" w:rsidP="00B11BE1">
      <w:pPr>
        <w:autoSpaceDE w:val="0"/>
        <w:autoSpaceDN w:val="0"/>
        <w:adjustRightInd w:val="0"/>
        <w:spacing w:before="24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 xml:space="preserve">La violazione delle misure di prevenzione in esso previste costituisce illecito disciplinare, ai sensi di quanto stabilito dall’articolo 1, comma 14, della legge n. 190/2012.  </w:t>
      </w:r>
    </w:p>
    <w:p w:rsidR="006D741B" w:rsidRPr="006D741B" w:rsidRDefault="006D741B" w:rsidP="006D741B">
      <w:pPr>
        <w:autoSpaceDE w:val="0"/>
        <w:autoSpaceDN w:val="0"/>
        <w:adjustRightInd w:val="0"/>
        <w:jc w:val="both"/>
        <w:rPr>
          <w:rFonts w:ascii="Bookman Old Style" w:hAnsi="Bookman Old Style" w:cs="Calibri"/>
          <w:sz w:val="22"/>
          <w:szCs w:val="22"/>
          <w:lang w:eastAsia="it-IT"/>
        </w:rPr>
      </w:pPr>
    </w:p>
    <w:p w:rsidR="007B4623" w:rsidRPr="001115CA" w:rsidRDefault="007B4623" w:rsidP="007B4623">
      <w:pPr>
        <w:autoSpaceDE w:val="0"/>
        <w:autoSpaceDN w:val="0"/>
        <w:adjustRightInd w:val="0"/>
        <w:jc w:val="both"/>
        <w:rPr>
          <w:rFonts w:ascii="Bookman Old Style" w:hAnsi="Bookman Old Style" w:cs="Calibri"/>
          <w:b/>
          <w:sz w:val="22"/>
          <w:szCs w:val="22"/>
          <w:lang w:eastAsia="it-IT"/>
        </w:rPr>
      </w:pPr>
      <w:r>
        <w:rPr>
          <w:rFonts w:ascii="Bookman Old Style" w:hAnsi="Bookman Old Style" w:cs="Calibri"/>
          <w:b/>
          <w:sz w:val="22"/>
          <w:szCs w:val="22"/>
          <w:lang w:eastAsia="it-IT"/>
        </w:rPr>
        <w:t>1</w:t>
      </w:r>
      <w:r w:rsidRPr="001115CA">
        <w:rPr>
          <w:rFonts w:ascii="Bookman Old Style" w:hAnsi="Bookman Old Style" w:cs="Calibri"/>
          <w:b/>
          <w:sz w:val="22"/>
          <w:szCs w:val="22"/>
          <w:lang w:eastAsia="it-IT"/>
        </w:rPr>
        <w:t>. LA LEGGE N. 190/2012</w:t>
      </w:r>
    </w:p>
    <w:p w:rsidR="007B4623" w:rsidRPr="001115CA" w:rsidRDefault="007B4623" w:rsidP="00B11BE1">
      <w:pPr>
        <w:autoSpaceDE w:val="0"/>
        <w:autoSpaceDN w:val="0"/>
        <w:adjustRightInd w:val="0"/>
        <w:spacing w:before="240"/>
        <w:jc w:val="both"/>
        <w:rPr>
          <w:rFonts w:ascii="Bookman Old Style" w:hAnsi="Bookman Old Style" w:cs="Calibri"/>
          <w:sz w:val="22"/>
          <w:szCs w:val="22"/>
          <w:lang w:eastAsia="it-IT"/>
        </w:rPr>
      </w:pPr>
      <w:r w:rsidRPr="001115CA">
        <w:rPr>
          <w:rFonts w:ascii="Bookman Old Style" w:hAnsi="Bookman Old Style" w:cs="Calibri"/>
          <w:sz w:val="22"/>
          <w:szCs w:val="22"/>
          <w:lang w:eastAsia="it-IT"/>
        </w:rPr>
        <w:t>La Legge 6 novembre 2012, n. 190, recante “</w:t>
      </w:r>
      <w:r w:rsidRPr="001115CA">
        <w:rPr>
          <w:rFonts w:ascii="Bookman Old Style" w:hAnsi="Bookman Old Style" w:cs="Calibri"/>
          <w:i/>
          <w:sz w:val="22"/>
          <w:szCs w:val="22"/>
          <w:lang w:eastAsia="it-IT"/>
        </w:rPr>
        <w:t>Disposizioni per la prevenzione e la repressione della corruzione e dell'illegalità nella pubblica amministrazione</w:t>
      </w:r>
      <w:r w:rsidRPr="001115CA">
        <w:rPr>
          <w:rFonts w:ascii="Bookman Old Style" w:hAnsi="Bookman Old Style" w:cs="Calibri"/>
          <w:sz w:val="22"/>
          <w:szCs w:val="22"/>
          <w:lang w:eastAsia="it-IT"/>
        </w:rPr>
        <w:t>” pubblicata in G.U. n. 265 del 13/11/2012, ed entrata in vigore il 28/11/2012, è finalizzata a reprimere i fenomeni corruttivi e l’illegalità nella pubblica amministrazione.</w:t>
      </w:r>
    </w:p>
    <w:p w:rsidR="007B4623" w:rsidRPr="001115CA" w:rsidRDefault="007B4623" w:rsidP="00B11BE1">
      <w:pPr>
        <w:autoSpaceDE w:val="0"/>
        <w:autoSpaceDN w:val="0"/>
        <w:adjustRightInd w:val="0"/>
        <w:spacing w:before="240"/>
        <w:jc w:val="both"/>
        <w:rPr>
          <w:rFonts w:ascii="Bookman Old Style" w:hAnsi="Bookman Old Style" w:cs="Calibri"/>
          <w:sz w:val="22"/>
          <w:szCs w:val="22"/>
          <w:lang w:eastAsia="it-IT"/>
        </w:rPr>
      </w:pPr>
      <w:r w:rsidRPr="001115CA">
        <w:rPr>
          <w:rFonts w:ascii="Bookman Old Style" w:hAnsi="Bookman Old Style" w:cs="Calibri"/>
          <w:sz w:val="22"/>
          <w:szCs w:val="22"/>
          <w:lang w:eastAsia="it-IT"/>
        </w:rPr>
        <w:t>L’intervento legislativo si muove nella direzione di rafforzare l’efficacia e l’effettività delle misure di contrasto al fenomeno corruttivo.</w:t>
      </w:r>
    </w:p>
    <w:p w:rsidR="006D741B" w:rsidRDefault="007B4623" w:rsidP="00B11BE1">
      <w:pPr>
        <w:autoSpaceDE w:val="0"/>
        <w:autoSpaceDN w:val="0"/>
        <w:adjustRightInd w:val="0"/>
        <w:spacing w:before="240" w:after="240"/>
        <w:jc w:val="both"/>
        <w:rPr>
          <w:rFonts w:ascii="Bookman Old Style" w:hAnsi="Bookman Old Style" w:cs="Calibri"/>
          <w:b/>
          <w:sz w:val="22"/>
          <w:szCs w:val="22"/>
          <w:lang w:eastAsia="it-IT"/>
        </w:rPr>
      </w:pPr>
      <w:r w:rsidRPr="00AF7747">
        <w:rPr>
          <w:rFonts w:ascii="Bookman Old Style" w:hAnsi="Bookman Old Style" w:cs="Calibri"/>
          <w:sz w:val="22"/>
          <w:szCs w:val="22"/>
          <w:lang w:eastAsia="it-IT"/>
        </w:rPr>
        <w:t>La Legge 190/2012 prevede l’adozione del Piano di prevenzione triennale, formulato dal Responsabile della prevenzione della corruzione, nominato ai sensi dell’art. 1, comma 7, della stessa Leg</w:t>
      </w:r>
      <w:r w:rsidR="00BA0994">
        <w:rPr>
          <w:rFonts w:ascii="Bookman Old Style" w:hAnsi="Bookman Old Style" w:cs="Calibri"/>
          <w:sz w:val="22"/>
          <w:szCs w:val="22"/>
          <w:lang w:eastAsia="it-IT"/>
        </w:rPr>
        <w:t>ge ed approvato dal Consiglio d</w:t>
      </w:r>
      <w:r w:rsidRPr="00AF7747">
        <w:rPr>
          <w:rFonts w:ascii="Bookman Old Style" w:hAnsi="Bookman Old Style" w:cs="Calibri"/>
          <w:sz w:val="22"/>
          <w:szCs w:val="22"/>
          <w:lang w:eastAsia="it-IT"/>
        </w:rPr>
        <w:t>el Collegio.</w:t>
      </w:r>
    </w:p>
    <w:p w:rsidR="006D741B" w:rsidRPr="00D27E91" w:rsidRDefault="006D741B" w:rsidP="006D741B">
      <w:pPr>
        <w:autoSpaceDE w:val="0"/>
        <w:autoSpaceDN w:val="0"/>
        <w:adjustRightInd w:val="0"/>
        <w:spacing w:after="240"/>
        <w:jc w:val="both"/>
        <w:rPr>
          <w:rFonts w:ascii="Bookman Old Style" w:hAnsi="Bookman Old Style" w:cs="Calibri"/>
          <w:b/>
          <w:sz w:val="22"/>
          <w:szCs w:val="22"/>
          <w:lang w:eastAsia="it-IT"/>
        </w:rPr>
      </w:pPr>
      <w:r>
        <w:rPr>
          <w:rFonts w:ascii="Bookman Old Style" w:hAnsi="Bookman Old Style" w:cs="Calibri"/>
          <w:b/>
          <w:sz w:val="22"/>
          <w:szCs w:val="22"/>
          <w:lang w:eastAsia="it-IT"/>
        </w:rPr>
        <w:t>1.</w:t>
      </w:r>
      <w:r w:rsidRPr="00D27E91">
        <w:rPr>
          <w:rFonts w:ascii="Bookman Old Style" w:hAnsi="Bookman Old Style" w:cs="Calibri"/>
          <w:b/>
          <w:sz w:val="22"/>
          <w:szCs w:val="22"/>
          <w:lang w:eastAsia="it-IT"/>
        </w:rPr>
        <w:t>1 QUADRO NORMATIVO DI RIFERIMENTO</w:t>
      </w:r>
    </w:p>
    <w:p w:rsidR="006D741B" w:rsidRPr="006D741B" w:rsidRDefault="006D741B" w:rsidP="008F18D7">
      <w:pPr>
        <w:autoSpaceDE w:val="0"/>
        <w:autoSpaceDN w:val="0"/>
        <w:adjustRightInd w:val="0"/>
        <w:spacing w:before="24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 xml:space="preserve">Il quadro normativo definisce il complesso delle regole seguite nel corso della stesura del </w:t>
      </w:r>
      <w:proofErr w:type="gramStart"/>
      <w:r w:rsidRPr="006D741B">
        <w:rPr>
          <w:rFonts w:ascii="Bookman Old Style" w:hAnsi="Bookman Old Style" w:cs="Calibri"/>
          <w:sz w:val="22"/>
          <w:szCs w:val="22"/>
          <w:lang w:eastAsia="it-IT"/>
        </w:rPr>
        <w:t>P.T.P.C..</w:t>
      </w:r>
      <w:proofErr w:type="gramEnd"/>
      <w:r w:rsidRPr="006D741B">
        <w:rPr>
          <w:rFonts w:ascii="Bookman Old Style" w:hAnsi="Bookman Old Style" w:cs="Calibri"/>
          <w:sz w:val="22"/>
          <w:szCs w:val="22"/>
          <w:lang w:eastAsia="it-IT"/>
        </w:rPr>
        <w:t xml:space="preserve"> Di seguito si riporta un elenco, non esaustivo, dei principali provvedimenti normativi esaminati nel corso della predisposizione del P.T.P.C., costituiti da: </w:t>
      </w:r>
    </w:p>
    <w:p w:rsidR="006D741B" w:rsidRPr="006D741B" w:rsidRDefault="006D741B" w:rsidP="008F18D7">
      <w:pPr>
        <w:autoSpaceDE w:val="0"/>
        <w:autoSpaceDN w:val="0"/>
        <w:adjustRightInd w:val="0"/>
        <w:spacing w:before="24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la legge 6 novembre 2012, n. 190, "</w:t>
      </w:r>
      <w:r w:rsidRPr="006D741B">
        <w:rPr>
          <w:rFonts w:ascii="Bookman Old Style" w:hAnsi="Bookman Old Style" w:cs="Calibri"/>
          <w:i/>
          <w:sz w:val="22"/>
          <w:szCs w:val="22"/>
          <w:lang w:eastAsia="it-IT"/>
        </w:rPr>
        <w:t>Disposizioni per la prevenzione e la repressione della corruzione e dell'illegalità nella pubblica amministrazione</w:t>
      </w:r>
      <w:r w:rsidRPr="006D741B">
        <w:rPr>
          <w:rFonts w:ascii="Bookman Old Style" w:hAnsi="Bookman Old Style" w:cs="Calibri"/>
          <w:sz w:val="22"/>
          <w:szCs w:val="22"/>
          <w:lang w:eastAsia="it-IT"/>
        </w:rPr>
        <w:t xml:space="preserve">"; </w:t>
      </w:r>
    </w:p>
    <w:p w:rsidR="006D741B" w:rsidRP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il Piano Nazionale Anticorruzione predisposto dal Dipartimento della Funzione Pubblica ed approvato in data 11 settembre 2013 con la delibera dell'A.N.AC. n. 72/2013 ed i relativi allegati; </w:t>
      </w:r>
    </w:p>
    <w:p w:rsid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il decreto legislativo 14 marzo 2013, n. 33, "</w:t>
      </w:r>
      <w:r w:rsidRPr="006D741B">
        <w:rPr>
          <w:rFonts w:ascii="Bookman Old Style" w:hAnsi="Bookman Old Style" w:cs="Calibri"/>
          <w:i/>
          <w:sz w:val="22"/>
          <w:szCs w:val="22"/>
          <w:lang w:eastAsia="it-IT"/>
        </w:rPr>
        <w:t>Riordino della disciplina riguardante gli obblighi di pubblicità, trasparenza e diffusione di informazioni da parte delle pubbliche amministrazioni</w:t>
      </w:r>
      <w:r w:rsidRPr="006D741B">
        <w:rPr>
          <w:rFonts w:ascii="Bookman Old Style" w:hAnsi="Bookman Old Style" w:cs="Calibri"/>
          <w:sz w:val="22"/>
          <w:szCs w:val="22"/>
          <w:lang w:eastAsia="it-IT"/>
        </w:rPr>
        <w:t xml:space="preserve">"; </w:t>
      </w:r>
    </w:p>
    <w:p w:rsidR="00C50050" w:rsidRPr="006D741B" w:rsidRDefault="00C50050" w:rsidP="00C50050">
      <w:pPr>
        <w:autoSpaceDE w:val="0"/>
        <w:autoSpaceDN w:val="0"/>
        <w:adjustRightInd w:val="0"/>
        <w:jc w:val="both"/>
        <w:rPr>
          <w:rFonts w:ascii="Bookman Old Style" w:hAnsi="Bookman Old Style" w:cs="Calibri"/>
          <w:sz w:val="22"/>
          <w:szCs w:val="22"/>
          <w:lang w:eastAsia="it-IT"/>
        </w:rPr>
      </w:pPr>
      <w:r>
        <w:rPr>
          <w:rFonts w:ascii="Bookman Old Style" w:hAnsi="Bookman Old Style" w:cs="Calibri"/>
          <w:sz w:val="22"/>
          <w:szCs w:val="22"/>
          <w:lang w:eastAsia="it-IT"/>
        </w:rPr>
        <w:t xml:space="preserve">- </w:t>
      </w:r>
      <w:r w:rsidRPr="006E06D8">
        <w:rPr>
          <w:rFonts w:ascii="Bookman Old Style" w:hAnsi="Bookman Old Style" w:cs="Calibri"/>
          <w:sz w:val="22"/>
          <w:szCs w:val="22"/>
          <w:lang w:eastAsia="it-IT"/>
        </w:rPr>
        <w:t>la delibera</w:t>
      </w:r>
      <w:r>
        <w:rPr>
          <w:rFonts w:ascii="Bookman Old Style" w:hAnsi="Bookman Old Style" w:cs="Calibri"/>
          <w:sz w:val="22"/>
          <w:szCs w:val="22"/>
          <w:lang w:eastAsia="it-IT"/>
        </w:rPr>
        <w:t xml:space="preserve"> ANAC</w:t>
      </w:r>
      <w:r w:rsidRPr="006E06D8">
        <w:rPr>
          <w:rFonts w:ascii="Bookman Old Style" w:hAnsi="Bookman Old Style" w:cs="Calibri"/>
          <w:sz w:val="22"/>
          <w:szCs w:val="22"/>
          <w:lang w:eastAsia="it-IT"/>
        </w:rPr>
        <w:t xml:space="preserve"> n. 50/2013, con la quale sono specificati i contenuti del Programma triennale per la trasparenza e l’integrità</w:t>
      </w:r>
      <w:r>
        <w:rPr>
          <w:rFonts w:ascii="Bookman Old Style" w:hAnsi="Bookman Old Style" w:cs="Calibri"/>
          <w:sz w:val="22"/>
          <w:szCs w:val="22"/>
          <w:lang w:eastAsia="it-IT"/>
        </w:rPr>
        <w:t>;</w:t>
      </w:r>
    </w:p>
    <w:p w:rsidR="006D741B" w:rsidRP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il decreto legislativo 8 aprile 2013, n. 39, "</w:t>
      </w:r>
      <w:r w:rsidRPr="006D741B">
        <w:rPr>
          <w:rFonts w:ascii="Bookman Old Style" w:hAnsi="Bookman Old Style" w:cs="Calibri"/>
          <w:i/>
          <w:sz w:val="22"/>
          <w:szCs w:val="22"/>
          <w:lang w:eastAsia="it-IT"/>
        </w:rPr>
        <w:t>Disposizioni in materia di inconferibilità e incompatibilità di incarichi presso le pubbliche amministrazioni e presso gli enti privati in controllo pubblico, a norma dell'articolo 1, commi 49 e 50, della legge 6 novembre 2012, n. 190</w:t>
      </w:r>
      <w:r w:rsidRPr="006D741B">
        <w:rPr>
          <w:rFonts w:ascii="Bookman Old Style" w:hAnsi="Bookman Old Style" w:cs="Calibri"/>
          <w:sz w:val="22"/>
          <w:szCs w:val="22"/>
          <w:lang w:eastAsia="it-IT"/>
        </w:rPr>
        <w:t xml:space="preserve">"; </w:t>
      </w:r>
    </w:p>
    <w:p w:rsidR="006D741B" w:rsidRP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il decreto legislativo 30 marzo 2001, n. 165, “</w:t>
      </w:r>
      <w:r w:rsidRPr="006D741B">
        <w:rPr>
          <w:rFonts w:ascii="Bookman Old Style" w:hAnsi="Bookman Old Style" w:cs="Calibri"/>
          <w:i/>
          <w:sz w:val="22"/>
          <w:szCs w:val="22"/>
          <w:lang w:eastAsia="it-IT"/>
        </w:rPr>
        <w:t>Norme generali sull’ordinamento del lavoro alle dipendenze delle amministrazioni pubbliche</w:t>
      </w:r>
      <w:r w:rsidRPr="006D741B">
        <w:rPr>
          <w:rFonts w:ascii="Bookman Old Style" w:hAnsi="Bookman Old Style" w:cs="Calibri"/>
          <w:sz w:val="22"/>
          <w:szCs w:val="22"/>
          <w:lang w:eastAsia="it-IT"/>
        </w:rPr>
        <w:t xml:space="preserve">”; </w:t>
      </w:r>
    </w:p>
    <w:p w:rsidR="006D741B" w:rsidRP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la circolare della Presidenza del Consiglio dei Ministri, Dipartimento della Funzione Pubblica, n. 1/2013, del 25 gennaio 2013, avente ad oggetto “</w:t>
      </w:r>
      <w:r w:rsidRPr="006D741B">
        <w:rPr>
          <w:rFonts w:ascii="Bookman Old Style" w:hAnsi="Bookman Old Style" w:cs="Calibri"/>
          <w:i/>
          <w:sz w:val="22"/>
          <w:szCs w:val="22"/>
          <w:lang w:eastAsia="it-IT"/>
        </w:rPr>
        <w:t>Legge n. 190 del 2012 – Disposizioni per la prevenzione e la repressione della corruzione e dell’illegalità nella pubblica amministrazione</w:t>
      </w:r>
      <w:r w:rsidRPr="006D741B">
        <w:rPr>
          <w:rFonts w:ascii="Bookman Old Style" w:hAnsi="Bookman Old Style" w:cs="Calibri"/>
          <w:sz w:val="22"/>
          <w:szCs w:val="22"/>
          <w:lang w:eastAsia="it-IT"/>
        </w:rPr>
        <w:t xml:space="preserve">”; </w:t>
      </w:r>
    </w:p>
    <w:p w:rsidR="006D741B" w:rsidRP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lastRenderedPageBreak/>
        <w:t>˗</w:t>
      </w:r>
      <w:r w:rsidRPr="006D741B">
        <w:rPr>
          <w:rFonts w:ascii="Bookman Old Style" w:hAnsi="Bookman Old Style" w:cs="Calibri"/>
          <w:sz w:val="22"/>
          <w:szCs w:val="22"/>
          <w:lang w:eastAsia="it-IT"/>
        </w:rPr>
        <w:t xml:space="preserve"> il decreto legislativo 31 dicembre 2012, n. 235, “</w:t>
      </w:r>
      <w:r w:rsidRPr="006D741B">
        <w:rPr>
          <w:rFonts w:ascii="Bookman Old Style" w:hAnsi="Bookman Old Style" w:cs="Calibri"/>
          <w:i/>
          <w:sz w:val="22"/>
          <w:szCs w:val="22"/>
          <w:lang w:eastAsia="it-IT"/>
        </w:rPr>
        <w:t>Testo unico delle disposizioni in materia di incandidabilità e di divieto di ricoprire cariche elettive e di Governo conseguenti a sentenze definitive di condanna per delitti non colposi, a norma dell’articolo 1, comma 63, della legge 6 novembre 2012, n. 190</w:t>
      </w:r>
      <w:r w:rsidRPr="006D741B">
        <w:rPr>
          <w:rFonts w:ascii="Bookman Old Style" w:hAnsi="Bookman Old Style" w:cs="Calibri"/>
          <w:sz w:val="22"/>
          <w:szCs w:val="22"/>
          <w:lang w:eastAsia="it-IT"/>
        </w:rPr>
        <w:t xml:space="preserve">”; </w:t>
      </w:r>
    </w:p>
    <w:p w:rsid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il decreto del Presidente della Repubblica 16 aprile 2013, n. 62, “</w:t>
      </w:r>
      <w:r w:rsidRPr="006D741B">
        <w:rPr>
          <w:rFonts w:ascii="Bookman Old Style" w:hAnsi="Bookman Old Style" w:cs="Calibri"/>
          <w:i/>
          <w:sz w:val="22"/>
          <w:szCs w:val="22"/>
          <w:lang w:eastAsia="it-IT"/>
        </w:rPr>
        <w:t>Regolamento recante codice di comportamento dei dipendenti pubblici, a norma dell'articolo 54 del decreto legislativo 30 marzo 2001, n. 165</w:t>
      </w:r>
      <w:r w:rsidRPr="006D741B">
        <w:rPr>
          <w:rFonts w:ascii="Bookman Old Style" w:hAnsi="Bookman Old Style" w:cs="Calibri"/>
          <w:sz w:val="22"/>
          <w:szCs w:val="22"/>
          <w:lang w:eastAsia="it-IT"/>
        </w:rPr>
        <w:t xml:space="preserve">”; </w:t>
      </w:r>
    </w:p>
    <w:p w:rsid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decreto legge 24 giugno 2014, n. 90, “</w:t>
      </w:r>
      <w:r w:rsidRPr="006D741B">
        <w:rPr>
          <w:rFonts w:ascii="Bookman Old Style" w:hAnsi="Bookman Old Style" w:cs="Calibri"/>
          <w:i/>
          <w:sz w:val="22"/>
          <w:szCs w:val="22"/>
          <w:lang w:eastAsia="it-IT"/>
        </w:rPr>
        <w:t>Misure urgenti per la semplificazione e la trasparenza amministrativa e per l'efficienza degli uffici giudiziari</w:t>
      </w:r>
      <w:r w:rsidRPr="006D741B">
        <w:rPr>
          <w:rFonts w:ascii="Bookman Old Style" w:hAnsi="Bookman Old Style" w:cs="Calibri"/>
          <w:sz w:val="22"/>
          <w:szCs w:val="22"/>
          <w:lang w:eastAsia="it-IT"/>
        </w:rPr>
        <w:t xml:space="preserve">”; </w:t>
      </w:r>
    </w:p>
    <w:p w:rsidR="006D741B" w:rsidRDefault="006D741B" w:rsidP="006D741B">
      <w:pPr>
        <w:autoSpaceDE w:val="0"/>
        <w:autoSpaceDN w:val="0"/>
        <w:adjustRightInd w:val="0"/>
        <w:jc w:val="both"/>
        <w:rPr>
          <w:rFonts w:ascii="Bookman Old Style" w:hAnsi="Bookman Old Style" w:cs="Calibri"/>
          <w:sz w:val="22"/>
          <w:szCs w:val="22"/>
          <w:lang w:eastAsia="it-IT"/>
        </w:rPr>
      </w:pPr>
      <w:r w:rsidRPr="006D741B">
        <w:rPr>
          <w:sz w:val="22"/>
          <w:szCs w:val="22"/>
          <w:lang w:eastAsia="it-IT"/>
        </w:rPr>
        <w:t>˗</w:t>
      </w:r>
      <w:r w:rsidRPr="006D741B">
        <w:rPr>
          <w:rFonts w:ascii="Bookman Old Style" w:hAnsi="Bookman Old Style" w:cs="Calibri"/>
          <w:sz w:val="22"/>
          <w:szCs w:val="22"/>
          <w:lang w:eastAsia="it-IT"/>
        </w:rPr>
        <w:t xml:space="preserve"> il decreto legislativo 27 ottobre 2009, n. 150, “</w:t>
      </w:r>
      <w:r w:rsidRPr="006D741B">
        <w:rPr>
          <w:rFonts w:ascii="Bookman Old Style" w:hAnsi="Bookman Old Style" w:cs="Calibri"/>
          <w:i/>
          <w:sz w:val="22"/>
          <w:szCs w:val="22"/>
          <w:lang w:eastAsia="it-IT"/>
        </w:rPr>
        <w:t>Attuazione della legge 4 marzo 2009, n. 15, in materia di ottimizzazione della produttività del lavoro pubblico e di efficienza e trasparenza delle pubbliche amministrazioni</w:t>
      </w:r>
      <w:r w:rsidRPr="006D741B">
        <w:rPr>
          <w:rFonts w:ascii="Bookman Old Style" w:hAnsi="Bookman Old Style" w:cs="Calibri"/>
          <w:sz w:val="22"/>
          <w:szCs w:val="22"/>
          <w:lang w:eastAsia="it-IT"/>
        </w:rPr>
        <w:t>”</w:t>
      </w:r>
      <w:r>
        <w:rPr>
          <w:rFonts w:ascii="Bookman Old Style" w:hAnsi="Bookman Old Style" w:cs="Calibri"/>
          <w:sz w:val="22"/>
          <w:szCs w:val="22"/>
          <w:lang w:eastAsia="it-IT"/>
        </w:rPr>
        <w:t>;</w:t>
      </w:r>
    </w:p>
    <w:p w:rsidR="006D741B" w:rsidRDefault="006D741B" w:rsidP="006D741B">
      <w:pPr>
        <w:autoSpaceDE w:val="0"/>
        <w:autoSpaceDN w:val="0"/>
        <w:adjustRightInd w:val="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 la legge 27 maggio 2015, n. 69 “</w:t>
      </w:r>
      <w:r w:rsidRPr="006D741B">
        <w:rPr>
          <w:rFonts w:ascii="Bookman Old Style" w:hAnsi="Bookman Old Style" w:cs="Calibri"/>
          <w:i/>
          <w:sz w:val="22"/>
          <w:szCs w:val="22"/>
          <w:lang w:eastAsia="it-IT"/>
        </w:rPr>
        <w:t>Disposizioni in materia di delitti contro la pubblica amministrazione, di associazioni di tipo mafioso e di falso in bilancio</w:t>
      </w:r>
      <w:r w:rsidRPr="006D741B">
        <w:rPr>
          <w:rFonts w:ascii="Bookman Old Style" w:hAnsi="Bookman Old Style" w:cs="Calibri"/>
          <w:sz w:val="22"/>
          <w:szCs w:val="22"/>
          <w:lang w:eastAsia="it-IT"/>
        </w:rPr>
        <w:t xml:space="preserve">” e in particolare il Capo I (Disposizioni in materia di delitti contro la pubblica amministrazione, di associazioni di tipo mafioso, nonché ulteriori modifiche al codice di procedura penale, alle relative norme di attuazione e alla legge 6 novembre 2012, n. 190) che prevede l’inasprimento delle conseguenze penali del reato di corruzione e l’allungamento dei tempi di prescrizione;  </w:t>
      </w:r>
    </w:p>
    <w:p w:rsidR="00A315BA" w:rsidRPr="00A315BA" w:rsidRDefault="006D741B" w:rsidP="00A315BA">
      <w:pPr>
        <w:autoSpaceDE w:val="0"/>
        <w:autoSpaceDN w:val="0"/>
        <w:adjustRightInd w:val="0"/>
        <w:jc w:val="both"/>
        <w:rPr>
          <w:rFonts w:ascii="Bookman Old Style" w:hAnsi="Bookman Old Style" w:cs="Calibri"/>
          <w:sz w:val="22"/>
          <w:szCs w:val="22"/>
          <w:lang w:eastAsia="it-IT"/>
        </w:rPr>
      </w:pPr>
      <w:r w:rsidRPr="006D741B">
        <w:rPr>
          <w:rFonts w:ascii="Bookman Old Style" w:hAnsi="Bookman Old Style" w:cs="Calibri"/>
          <w:sz w:val="22"/>
          <w:szCs w:val="22"/>
          <w:lang w:eastAsia="it-IT"/>
        </w:rPr>
        <w:t>- la legge 7 agosto 2015, n. 124 “</w:t>
      </w:r>
      <w:r w:rsidRPr="006D741B">
        <w:rPr>
          <w:rFonts w:ascii="Bookman Old Style" w:hAnsi="Bookman Old Style" w:cs="Calibri"/>
          <w:i/>
          <w:sz w:val="22"/>
          <w:szCs w:val="22"/>
          <w:lang w:eastAsia="it-IT"/>
        </w:rPr>
        <w:t>Deleghe al Governo in materia di riorganizzazione delle amministrazioni pubbliche</w:t>
      </w:r>
      <w:r w:rsidRPr="006D741B">
        <w:rPr>
          <w:rFonts w:ascii="Bookman Old Style" w:hAnsi="Bookman Old Style" w:cs="Calibri"/>
          <w:sz w:val="22"/>
          <w:szCs w:val="22"/>
          <w:lang w:eastAsia="it-IT"/>
        </w:rPr>
        <w:t>”. In particolare l’art. 7 (Revisione e semplificazione delle disposizioni in materia di prevenzione della corruzione, pubblicità e trasparenza), alla lettera d), sottolinea la necessità di “</w:t>
      </w:r>
      <w:r w:rsidRPr="006D741B">
        <w:rPr>
          <w:rFonts w:ascii="Bookman Old Style" w:hAnsi="Bookman Old Style" w:cs="Calibri"/>
          <w:i/>
          <w:sz w:val="22"/>
          <w:szCs w:val="22"/>
          <w:lang w:eastAsia="it-IT"/>
        </w:rPr>
        <w:t xml:space="preserve">precisazione dei contenuti e del procedimento di adozione del Piano nazionale anticorruzione, dei piani di prevenzione della corruzione e della relazione annuale del responsabile della prevenzione della corruzione, anche attraverso la modifica della relativa disciplina legislativa, anche ai fini della maggiore efficacia dei controlli in fase di attuazione, della differenziazione per settori e dimensioni, </w:t>
      </w:r>
      <w:r w:rsidRPr="00A315BA">
        <w:rPr>
          <w:rFonts w:ascii="Bookman Old Style" w:hAnsi="Bookman Old Style" w:cs="Calibri"/>
          <w:i/>
          <w:sz w:val="22"/>
          <w:szCs w:val="22"/>
          <w:lang w:eastAsia="it-IT"/>
        </w:rPr>
        <w:t>del coordinamento con gli strumenti di misurazione e valutazione delle performance nonché dell'individuazione dei principali rischi e dei relativi rimedi; conseguente ridefinizione dei ruoli, dei poteri e delle responsabilità dei soggetti interni che intervengono nei relativi processi</w:t>
      </w:r>
      <w:r w:rsidRPr="00A315BA">
        <w:rPr>
          <w:rFonts w:ascii="Bookman Old Style" w:hAnsi="Bookman Old Style" w:cs="Calibri"/>
          <w:sz w:val="22"/>
          <w:szCs w:val="22"/>
          <w:lang w:eastAsia="it-IT"/>
        </w:rPr>
        <w:t>”. Pertanto, come indicato al paragrafo 2.1 della Parte generale dell’Aggiornamento 2015 al P.N.A., “</w:t>
      </w:r>
      <w:r w:rsidRPr="00A315BA">
        <w:rPr>
          <w:rFonts w:ascii="Bookman Old Style" w:hAnsi="Bookman Old Style" w:cs="Calibri"/>
          <w:i/>
          <w:sz w:val="22"/>
          <w:szCs w:val="22"/>
          <w:lang w:eastAsia="it-IT"/>
        </w:rPr>
        <w:t>Nel corso del 2016, dopo l’entrata in vigore della nuova disciplina del processo di approvazione del P.N.A. prevista dalla citata L. 124/2015, sarà necessario adottare un nuovo P.N.A., con validità per il successivo triennio 2016-2018. Nelle more, i soggetti tenuti all’adozione dei P.T.P.C. avranno cura di applicare, per la formazione dei propri strumenti di prevenzione per il 2016, il P.N.A., alla luce dei suggerimenti e delle integrazioni contenute nel presente Aggiornamento</w:t>
      </w:r>
      <w:r w:rsidRPr="00A315BA">
        <w:rPr>
          <w:rFonts w:ascii="Bookman Old Style" w:hAnsi="Bookman Old Style" w:cs="Calibri"/>
          <w:sz w:val="22"/>
          <w:szCs w:val="22"/>
          <w:lang w:eastAsia="it-IT"/>
        </w:rPr>
        <w:t xml:space="preserve">”;  </w:t>
      </w:r>
    </w:p>
    <w:p w:rsidR="00A315BA" w:rsidRDefault="00A315BA" w:rsidP="00A315BA">
      <w:pPr>
        <w:autoSpaceDE w:val="0"/>
        <w:autoSpaceDN w:val="0"/>
        <w:adjustRightInd w:val="0"/>
        <w:jc w:val="both"/>
        <w:rPr>
          <w:rFonts w:ascii="Bookman Old Style" w:eastAsia="Bookman Old Style" w:hAnsi="Bookman Old Style" w:cs="Bookman Old Style"/>
          <w:sz w:val="22"/>
          <w:szCs w:val="22"/>
        </w:rPr>
      </w:pPr>
      <w:r w:rsidRPr="00A315BA">
        <w:rPr>
          <w:rFonts w:ascii="Bookman Old Style" w:hAnsi="Bookman Old Style" w:cs="Calibri"/>
          <w:sz w:val="22"/>
          <w:szCs w:val="22"/>
          <w:lang w:eastAsia="it-IT"/>
        </w:rPr>
        <w:t xml:space="preserve">- </w:t>
      </w:r>
      <w:r w:rsidRPr="00A315BA">
        <w:rPr>
          <w:rFonts w:ascii="Bookman Old Style" w:eastAsia="Bookman Old Style" w:hAnsi="Bookman Old Style" w:cs="Bookman Old Style"/>
          <w:sz w:val="22"/>
          <w:szCs w:val="22"/>
        </w:rPr>
        <w:t>il decreto legislativo 18 aprile 2016, n. 50, “</w:t>
      </w:r>
      <w:r w:rsidRPr="00A315BA">
        <w:rPr>
          <w:rFonts w:ascii="Bookman Old Style" w:eastAsia="Bookman Old Style" w:hAnsi="Bookman Old Style" w:cs="Bookman Old Style"/>
          <w:i/>
          <w:sz w:val="22"/>
          <w:szCs w:val="22"/>
        </w:rPr>
        <w:t>Il nuovo Codice dei contratti pubblici</w:t>
      </w:r>
      <w:r w:rsidRPr="00A315BA">
        <w:rPr>
          <w:rFonts w:ascii="Bookman Old Style" w:eastAsia="Bookman Old Style" w:hAnsi="Bookman Old Style" w:cs="Bookman Old Style"/>
          <w:sz w:val="22"/>
          <w:szCs w:val="22"/>
        </w:rPr>
        <w:t>”;</w:t>
      </w:r>
    </w:p>
    <w:p w:rsidR="00D5547E" w:rsidRDefault="00D5547E" w:rsidP="00A315BA">
      <w:pPr>
        <w:autoSpaceDE w:val="0"/>
        <w:autoSpaceDN w:val="0"/>
        <w:adjustRightInd w:val="0"/>
        <w:jc w:val="both"/>
        <w:rPr>
          <w:rFonts w:ascii="Bookman Old Style" w:hAnsi="Bookman Old Style" w:cs="Calibri"/>
          <w:sz w:val="22"/>
          <w:szCs w:val="22"/>
          <w:lang w:eastAsia="it-IT"/>
        </w:rPr>
      </w:pPr>
      <w:r w:rsidRPr="007F5514">
        <w:rPr>
          <w:rFonts w:ascii="Bookman Old Style" w:eastAsia="Bookman Old Style" w:hAnsi="Bookman Old Style" w:cs="Bookman Old Style"/>
          <w:sz w:val="22"/>
          <w:szCs w:val="22"/>
        </w:rPr>
        <w:t>- il decreto legislativo 19 aprile 2017 n. 56, “</w:t>
      </w:r>
      <w:r w:rsidRPr="007F5514">
        <w:rPr>
          <w:rFonts w:ascii="Bookman Old Style" w:eastAsia="Bookman Old Style" w:hAnsi="Bookman Old Style" w:cs="Bookman Old Style"/>
          <w:i/>
          <w:sz w:val="22"/>
          <w:szCs w:val="22"/>
        </w:rPr>
        <w:t>Disposizioni integrative e correttive al decreto legislativo 18 aprile 2016, n. 50</w:t>
      </w:r>
      <w:r w:rsidRPr="007F5514">
        <w:rPr>
          <w:rFonts w:ascii="Bookman Old Style" w:eastAsia="Bookman Old Style" w:hAnsi="Bookman Old Style" w:cs="Bookman Old Style"/>
          <w:sz w:val="22"/>
          <w:szCs w:val="22"/>
        </w:rPr>
        <w:t>”;</w:t>
      </w:r>
    </w:p>
    <w:p w:rsidR="00A315BA" w:rsidRPr="00A315BA" w:rsidRDefault="00A315BA" w:rsidP="00A315BA">
      <w:pPr>
        <w:autoSpaceDE w:val="0"/>
        <w:autoSpaceDN w:val="0"/>
        <w:adjustRightInd w:val="0"/>
        <w:jc w:val="both"/>
        <w:rPr>
          <w:rFonts w:ascii="Bookman Old Style" w:hAnsi="Bookman Old Style" w:cs="Calibri"/>
          <w:sz w:val="22"/>
          <w:szCs w:val="22"/>
          <w:lang w:eastAsia="it-IT"/>
        </w:rPr>
      </w:pPr>
      <w:r w:rsidRPr="00A315BA">
        <w:rPr>
          <w:rFonts w:ascii="Bookman Old Style" w:hAnsi="Bookman Old Style" w:cs="Calibri"/>
          <w:sz w:val="22"/>
          <w:szCs w:val="22"/>
          <w:lang w:eastAsia="it-IT"/>
        </w:rPr>
        <w:t xml:space="preserve">- </w:t>
      </w:r>
      <w:r w:rsidRPr="00A315BA">
        <w:rPr>
          <w:rFonts w:ascii="Bookman Old Style" w:eastAsia="Bookman Old Style" w:hAnsi="Bookman Old Style" w:cs="Bookman Old Style"/>
          <w:sz w:val="22"/>
          <w:szCs w:val="22"/>
        </w:rPr>
        <w:t>il decreto legislativo 25 maggio 2016, n. 97, “</w:t>
      </w:r>
      <w:r w:rsidRPr="00A315BA">
        <w:rPr>
          <w:rFonts w:ascii="Bookman Old Style" w:eastAsia="Bookman Old Style" w:hAnsi="Bookman Old Style" w:cs="Bookman Old Style"/>
          <w:i/>
          <w:sz w:val="22"/>
          <w:szCs w:val="22"/>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A315BA">
        <w:rPr>
          <w:rFonts w:ascii="Bookman Old Style" w:eastAsia="Bookman Old Style" w:hAnsi="Bookman Old Style" w:cs="Bookman Old Style"/>
          <w:sz w:val="22"/>
          <w:szCs w:val="22"/>
        </w:rPr>
        <w:t>”.</w:t>
      </w:r>
      <w:r w:rsidR="00DE2D2C">
        <w:rPr>
          <w:rFonts w:ascii="Bookman Old Style" w:eastAsia="Bookman Old Style" w:hAnsi="Bookman Old Style" w:cs="Bookman Old Style"/>
          <w:sz w:val="22"/>
          <w:szCs w:val="22"/>
        </w:rPr>
        <w:t xml:space="preserve"> </w:t>
      </w:r>
      <w:r w:rsidRPr="00A315BA">
        <w:rPr>
          <w:rFonts w:ascii="Bookman Old Style" w:eastAsia="Bookman Old Style" w:hAnsi="Bookman Old Style" w:cs="Bookman Old Style"/>
          <w:sz w:val="22"/>
          <w:szCs w:val="22"/>
        </w:rPr>
        <w:t xml:space="preserve">In particolare il </w:t>
      </w:r>
      <w:proofErr w:type="spellStart"/>
      <w:r w:rsidRPr="00A315BA">
        <w:rPr>
          <w:rFonts w:ascii="Bookman Old Style" w:eastAsia="Bookman Old Style" w:hAnsi="Bookman Old Style" w:cs="Bookman Old Style"/>
          <w:sz w:val="22"/>
          <w:szCs w:val="22"/>
        </w:rPr>
        <w:t>D.Lgs.</w:t>
      </w:r>
      <w:proofErr w:type="spellEnd"/>
      <w:r w:rsidRPr="00A315BA">
        <w:rPr>
          <w:rFonts w:ascii="Bookman Old Style" w:eastAsia="Bookman Old Style" w:hAnsi="Bookman Old Style" w:cs="Bookman Old Style"/>
          <w:sz w:val="22"/>
          <w:szCs w:val="22"/>
        </w:rPr>
        <w:t xml:space="preserve"> n. 97/2016 è intervenuto sull’ambito soggettivo di applicazione inserendo l’art. 2-</w:t>
      </w:r>
      <w:r w:rsidRPr="00A315BA">
        <w:rPr>
          <w:rFonts w:ascii="Bookman Old Style" w:eastAsia="Bookman Old Style" w:hAnsi="Bookman Old Style" w:cs="Bookman Old Style"/>
          <w:i/>
          <w:sz w:val="22"/>
          <w:szCs w:val="22"/>
        </w:rPr>
        <w:t>bis</w:t>
      </w:r>
      <w:r w:rsidRPr="00A315BA">
        <w:rPr>
          <w:rFonts w:ascii="Bookman Old Style" w:eastAsia="Bookman Old Style" w:hAnsi="Bookman Old Style" w:cs="Bookman Old Style"/>
          <w:sz w:val="22"/>
          <w:szCs w:val="22"/>
        </w:rPr>
        <w:t xml:space="preserve"> “</w:t>
      </w:r>
      <w:r w:rsidRPr="00A315BA">
        <w:rPr>
          <w:rFonts w:ascii="Bookman Old Style" w:eastAsia="Bookman Old Style" w:hAnsi="Bookman Old Style" w:cs="Bookman Old Style"/>
          <w:i/>
          <w:sz w:val="22"/>
          <w:szCs w:val="22"/>
        </w:rPr>
        <w:t>Ambito soggettivo di applicazione</w:t>
      </w:r>
      <w:r w:rsidRPr="00A315BA">
        <w:rPr>
          <w:rFonts w:ascii="Bookman Old Style" w:eastAsia="Bookman Old Style" w:hAnsi="Bookman Old Style" w:cs="Bookman Old Style"/>
          <w:sz w:val="22"/>
          <w:szCs w:val="22"/>
        </w:rPr>
        <w:t xml:space="preserve">” al </w:t>
      </w:r>
      <w:proofErr w:type="spellStart"/>
      <w:r w:rsidRPr="00A315BA">
        <w:rPr>
          <w:rFonts w:ascii="Bookman Old Style" w:eastAsia="Bookman Old Style" w:hAnsi="Bookman Old Style" w:cs="Bookman Old Style"/>
          <w:sz w:val="22"/>
          <w:szCs w:val="22"/>
        </w:rPr>
        <w:t>D.Lgs.</w:t>
      </w:r>
      <w:proofErr w:type="spellEnd"/>
      <w:r w:rsidRPr="00A315BA">
        <w:rPr>
          <w:rFonts w:ascii="Bookman Old Style" w:eastAsia="Bookman Old Style" w:hAnsi="Bookman Old Style" w:cs="Bookman Old Style"/>
          <w:sz w:val="22"/>
          <w:szCs w:val="22"/>
        </w:rPr>
        <w:t xml:space="preserve"> n. 33/2013 il quale stabilisce che la disciplina in materia di trasparenza prevista per le “Pubbliche Amministrazioni” si applica, in quanto compatibile, agli ordini professionali, riconoscendo l’esigenza di proporzionare l’applicazione della normativa anticorruzione e trasparenza in base alle specificità organizzative e gestionali degli Ordini e dei Collegi Professionali.</w:t>
      </w:r>
      <w:r w:rsidR="0017751F">
        <w:rPr>
          <w:rFonts w:ascii="Bookman Old Style" w:eastAsia="Bookman Old Style" w:hAnsi="Bookman Old Style" w:cs="Bookman Old Style"/>
          <w:sz w:val="22"/>
          <w:szCs w:val="22"/>
        </w:rPr>
        <w:t xml:space="preserve"> </w:t>
      </w:r>
      <w:r w:rsidRPr="00A315BA">
        <w:rPr>
          <w:rFonts w:ascii="Bookman Old Style" w:eastAsia="Bookman Old Style" w:hAnsi="Bookman Old Style" w:cs="Bookman Old Style"/>
          <w:bCs/>
          <w:sz w:val="22"/>
          <w:szCs w:val="22"/>
        </w:rPr>
        <w:t xml:space="preserve">L’art. 3 del </w:t>
      </w:r>
      <w:proofErr w:type="spellStart"/>
      <w:r w:rsidRPr="00A315BA">
        <w:rPr>
          <w:rFonts w:ascii="Bookman Old Style" w:eastAsia="Bookman Old Style" w:hAnsi="Bookman Old Style" w:cs="Bookman Old Style"/>
          <w:bCs/>
          <w:sz w:val="22"/>
          <w:szCs w:val="22"/>
        </w:rPr>
        <w:t>D.Lgs.</w:t>
      </w:r>
      <w:proofErr w:type="spellEnd"/>
      <w:r w:rsidRPr="00A315BA">
        <w:rPr>
          <w:rFonts w:ascii="Bookman Old Style" w:eastAsia="Bookman Old Style" w:hAnsi="Bookman Old Style" w:cs="Bookman Old Style"/>
          <w:bCs/>
          <w:sz w:val="22"/>
          <w:szCs w:val="22"/>
        </w:rPr>
        <w:t xml:space="preserve"> n. 33/2013 consente all’Autorità Nazionale Anticorruzione di modulare gli obblighi di pubblicazione e le modalità di attuazione degli obblighi di trasparenza in </w:t>
      </w:r>
      <w:r w:rsidRPr="00A315BA">
        <w:rPr>
          <w:rFonts w:ascii="Bookman Old Style" w:eastAsia="Bookman Old Style" w:hAnsi="Bookman Old Style" w:cs="Bookman Old Style"/>
          <w:bCs/>
          <w:sz w:val="22"/>
          <w:szCs w:val="22"/>
        </w:rPr>
        <w:lastRenderedPageBreak/>
        <w:t xml:space="preserve">relazione alla natura dei soggetti ed alla loro dimensione organizzativa in sede di predisposizione del Piani Nazionale Anticorruzione, il quale è stato approvato dall’ANAC con delibera n. 831 del 3 agosto 2016 il quale prevede una apposita Sezione dedicata ai Collegi ed agli Ordini professionali. </w:t>
      </w:r>
    </w:p>
    <w:p w:rsidR="00356793" w:rsidRPr="00A315BA" w:rsidRDefault="00A315BA" w:rsidP="006D741B">
      <w:pPr>
        <w:autoSpaceDE w:val="0"/>
        <w:autoSpaceDN w:val="0"/>
        <w:adjustRightInd w:val="0"/>
        <w:jc w:val="both"/>
        <w:rPr>
          <w:rFonts w:ascii="Bookman Old Style" w:hAnsi="Bookman Old Style" w:cs="Calibri"/>
          <w:sz w:val="22"/>
          <w:szCs w:val="22"/>
          <w:lang w:eastAsia="it-IT"/>
        </w:rPr>
      </w:pPr>
      <w:r w:rsidRPr="00A315BA">
        <w:rPr>
          <w:rFonts w:ascii="Bookman Old Style" w:hAnsi="Bookman Old Style" w:cs="Calibri"/>
          <w:sz w:val="22"/>
          <w:szCs w:val="22"/>
          <w:lang w:eastAsia="it-IT"/>
        </w:rPr>
        <w:t>-</w:t>
      </w:r>
      <w:r w:rsidR="006D741B" w:rsidRPr="00A315BA">
        <w:rPr>
          <w:rFonts w:ascii="Bookman Old Style" w:hAnsi="Bookman Old Style" w:cs="Calibri"/>
          <w:sz w:val="22"/>
          <w:szCs w:val="22"/>
          <w:lang w:eastAsia="it-IT"/>
        </w:rPr>
        <w:t xml:space="preserve"> la determinazione dell’ANAC n. 12 del 28 ottobre 2015 “</w:t>
      </w:r>
      <w:r w:rsidR="006D741B" w:rsidRPr="00A315BA">
        <w:rPr>
          <w:rFonts w:ascii="Bookman Old Style" w:hAnsi="Bookman Old Style" w:cs="Calibri"/>
          <w:i/>
          <w:sz w:val="22"/>
          <w:szCs w:val="22"/>
          <w:lang w:eastAsia="it-IT"/>
        </w:rPr>
        <w:t>Aggiornamento 2015 al Piano Nazionale Anticorruzione</w:t>
      </w:r>
      <w:r w:rsidR="00356793" w:rsidRPr="00A315BA">
        <w:rPr>
          <w:rFonts w:ascii="Bookman Old Style" w:hAnsi="Bookman Old Style" w:cs="Calibri"/>
          <w:sz w:val="22"/>
          <w:szCs w:val="22"/>
          <w:lang w:eastAsia="it-IT"/>
        </w:rPr>
        <w:t>”;</w:t>
      </w:r>
    </w:p>
    <w:p w:rsidR="007E5CA3" w:rsidRPr="00A315BA" w:rsidRDefault="007E5CA3" w:rsidP="007E5CA3">
      <w:pPr>
        <w:autoSpaceDE w:val="0"/>
        <w:autoSpaceDN w:val="0"/>
        <w:adjustRightInd w:val="0"/>
        <w:jc w:val="both"/>
        <w:rPr>
          <w:rFonts w:ascii="Bookman Old Style" w:hAnsi="Bookman Old Style" w:cs="Calibri"/>
          <w:sz w:val="22"/>
          <w:szCs w:val="22"/>
          <w:lang w:eastAsia="it-IT"/>
        </w:rPr>
      </w:pPr>
      <w:r w:rsidRPr="00A315BA">
        <w:rPr>
          <w:rFonts w:ascii="Bookman Old Style" w:hAnsi="Bookman Old Style" w:cs="Calibri"/>
          <w:sz w:val="22"/>
          <w:szCs w:val="22"/>
          <w:lang w:eastAsia="it-IT"/>
        </w:rPr>
        <w:t>- la delibera dell’ANAC n. 831 del 3 agosto 2016 “</w:t>
      </w:r>
      <w:r w:rsidRPr="00A315BA">
        <w:rPr>
          <w:rFonts w:ascii="Bookman Old Style" w:hAnsi="Bookman Old Style" w:cs="Calibri"/>
          <w:i/>
          <w:sz w:val="22"/>
          <w:szCs w:val="22"/>
          <w:lang w:eastAsia="it-IT"/>
        </w:rPr>
        <w:t>Determinazione di approvazione definitiva del Piano nazionale Anticorruzione 2016</w:t>
      </w:r>
      <w:r w:rsidRPr="00A315BA">
        <w:rPr>
          <w:rFonts w:ascii="Bookman Old Style" w:hAnsi="Bookman Old Style" w:cs="Calibri"/>
          <w:sz w:val="22"/>
          <w:szCs w:val="22"/>
          <w:lang w:eastAsia="it-IT"/>
        </w:rPr>
        <w:t>”;</w:t>
      </w:r>
    </w:p>
    <w:p w:rsidR="0097379D" w:rsidRDefault="00356793" w:rsidP="006D741B">
      <w:pPr>
        <w:autoSpaceDE w:val="0"/>
        <w:autoSpaceDN w:val="0"/>
        <w:adjustRightInd w:val="0"/>
        <w:jc w:val="both"/>
        <w:rPr>
          <w:rFonts w:ascii="Bookman Old Style" w:hAnsi="Bookman Old Style" w:cs="Calibri"/>
          <w:sz w:val="22"/>
          <w:szCs w:val="22"/>
          <w:lang w:eastAsia="it-IT"/>
        </w:rPr>
      </w:pPr>
      <w:r w:rsidRPr="00A315BA">
        <w:rPr>
          <w:rFonts w:ascii="Bookman Old Style" w:hAnsi="Bookman Old Style" w:cs="Calibri"/>
          <w:sz w:val="22"/>
          <w:szCs w:val="22"/>
          <w:lang w:eastAsia="it-IT"/>
        </w:rPr>
        <w:t>- la delibera dell’ANAC n. 1208 del 22 novembre 2017 “</w:t>
      </w:r>
      <w:r w:rsidRPr="00A315BA">
        <w:rPr>
          <w:rFonts w:ascii="Bookman Old Style" w:hAnsi="Bookman Old Style" w:cs="Calibri"/>
          <w:i/>
          <w:sz w:val="22"/>
          <w:szCs w:val="22"/>
          <w:lang w:eastAsia="it-IT"/>
        </w:rPr>
        <w:t>Approvazione definitiva dell’Aggiornamento 2017 al Piano nazionale Anticorruzione</w:t>
      </w:r>
      <w:r w:rsidR="0017751F">
        <w:rPr>
          <w:rFonts w:ascii="Bookman Old Style" w:hAnsi="Bookman Old Style" w:cs="Calibri"/>
          <w:sz w:val="22"/>
          <w:szCs w:val="22"/>
          <w:lang w:eastAsia="it-IT"/>
        </w:rPr>
        <w:t>”;</w:t>
      </w:r>
    </w:p>
    <w:p w:rsidR="0017751F" w:rsidRDefault="0017751F" w:rsidP="006D741B">
      <w:pPr>
        <w:autoSpaceDE w:val="0"/>
        <w:autoSpaceDN w:val="0"/>
        <w:adjustRightInd w:val="0"/>
        <w:jc w:val="both"/>
        <w:rPr>
          <w:rFonts w:ascii="Bookman Old Style" w:hAnsi="Bookman Old Style" w:cs="Calibri"/>
          <w:sz w:val="22"/>
          <w:szCs w:val="22"/>
          <w:lang w:eastAsia="it-IT"/>
        </w:rPr>
      </w:pPr>
      <w:r>
        <w:rPr>
          <w:rFonts w:ascii="Bookman Old Style" w:hAnsi="Bookman Old Style" w:cs="Calibri"/>
          <w:sz w:val="22"/>
          <w:szCs w:val="22"/>
          <w:lang w:eastAsia="it-IT"/>
        </w:rPr>
        <w:t xml:space="preserve">- </w:t>
      </w:r>
      <w:r w:rsidR="000F5CDF" w:rsidRPr="00A315BA">
        <w:rPr>
          <w:rFonts w:ascii="Bookman Old Style" w:hAnsi="Bookman Old Style" w:cs="Calibri"/>
          <w:sz w:val="22"/>
          <w:szCs w:val="22"/>
          <w:lang w:eastAsia="it-IT"/>
        </w:rPr>
        <w:t>la delibera dell’ANAC n. 1</w:t>
      </w:r>
      <w:r w:rsidR="000F5CDF">
        <w:rPr>
          <w:rFonts w:ascii="Bookman Old Style" w:hAnsi="Bookman Old Style" w:cs="Calibri"/>
          <w:sz w:val="22"/>
          <w:szCs w:val="22"/>
          <w:lang w:eastAsia="it-IT"/>
        </w:rPr>
        <w:t>064</w:t>
      </w:r>
      <w:r w:rsidR="000F5CDF" w:rsidRPr="00A315BA">
        <w:rPr>
          <w:rFonts w:ascii="Bookman Old Style" w:hAnsi="Bookman Old Style" w:cs="Calibri"/>
          <w:sz w:val="22"/>
          <w:szCs w:val="22"/>
          <w:lang w:eastAsia="it-IT"/>
        </w:rPr>
        <w:t xml:space="preserve"> del </w:t>
      </w:r>
      <w:r w:rsidR="000F5CDF">
        <w:rPr>
          <w:rFonts w:ascii="Bookman Old Style" w:hAnsi="Bookman Old Style" w:cs="Calibri"/>
          <w:sz w:val="22"/>
          <w:szCs w:val="22"/>
          <w:lang w:eastAsia="it-IT"/>
        </w:rPr>
        <w:t>13</w:t>
      </w:r>
      <w:r w:rsidR="000F5CDF" w:rsidRPr="00A315BA">
        <w:rPr>
          <w:rFonts w:ascii="Bookman Old Style" w:hAnsi="Bookman Old Style" w:cs="Calibri"/>
          <w:sz w:val="22"/>
          <w:szCs w:val="22"/>
          <w:lang w:eastAsia="it-IT"/>
        </w:rPr>
        <w:t xml:space="preserve"> novembre 201</w:t>
      </w:r>
      <w:r w:rsidR="000F5CDF">
        <w:rPr>
          <w:rFonts w:ascii="Bookman Old Style" w:hAnsi="Bookman Old Style" w:cs="Calibri"/>
          <w:sz w:val="22"/>
          <w:szCs w:val="22"/>
          <w:lang w:eastAsia="it-IT"/>
        </w:rPr>
        <w:t>9</w:t>
      </w:r>
      <w:r w:rsidR="000F5CDF" w:rsidRPr="00A315BA">
        <w:rPr>
          <w:rFonts w:ascii="Bookman Old Style" w:hAnsi="Bookman Old Style" w:cs="Calibri"/>
          <w:sz w:val="22"/>
          <w:szCs w:val="22"/>
          <w:lang w:eastAsia="it-IT"/>
        </w:rPr>
        <w:t xml:space="preserve"> “</w:t>
      </w:r>
      <w:r w:rsidR="000F5CDF" w:rsidRPr="00A315BA">
        <w:rPr>
          <w:rFonts w:ascii="Bookman Old Style" w:hAnsi="Bookman Old Style" w:cs="Calibri"/>
          <w:i/>
          <w:sz w:val="22"/>
          <w:szCs w:val="22"/>
          <w:lang w:eastAsia="it-IT"/>
        </w:rPr>
        <w:t xml:space="preserve">Piano </w:t>
      </w:r>
      <w:r w:rsidR="00CA6ABA">
        <w:rPr>
          <w:rFonts w:ascii="Bookman Old Style" w:hAnsi="Bookman Old Style" w:cs="Calibri"/>
          <w:i/>
          <w:sz w:val="22"/>
          <w:szCs w:val="22"/>
          <w:lang w:eastAsia="it-IT"/>
        </w:rPr>
        <w:t>N</w:t>
      </w:r>
      <w:r w:rsidR="000F5CDF" w:rsidRPr="00A315BA">
        <w:rPr>
          <w:rFonts w:ascii="Bookman Old Style" w:hAnsi="Bookman Old Style" w:cs="Calibri"/>
          <w:i/>
          <w:sz w:val="22"/>
          <w:szCs w:val="22"/>
          <w:lang w:eastAsia="it-IT"/>
        </w:rPr>
        <w:t>azionale Anticorruzione</w:t>
      </w:r>
      <w:r w:rsidR="00CA6ABA">
        <w:rPr>
          <w:rFonts w:ascii="Bookman Old Style" w:hAnsi="Bookman Old Style" w:cs="Calibri"/>
          <w:i/>
          <w:sz w:val="22"/>
          <w:szCs w:val="22"/>
          <w:lang w:eastAsia="it-IT"/>
        </w:rPr>
        <w:t xml:space="preserve"> 2019</w:t>
      </w:r>
      <w:r w:rsidR="000F5CDF">
        <w:rPr>
          <w:rFonts w:ascii="Bookman Old Style" w:hAnsi="Bookman Old Style" w:cs="Calibri"/>
          <w:sz w:val="22"/>
          <w:szCs w:val="22"/>
          <w:lang w:eastAsia="it-IT"/>
        </w:rPr>
        <w:t>”;</w:t>
      </w:r>
    </w:p>
    <w:p w:rsidR="006D741B" w:rsidRPr="006D741B" w:rsidRDefault="006D741B" w:rsidP="006D741B">
      <w:pPr>
        <w:autoSpaceDE w:val="0"/>
        <w:autoSpaceDN w:val="0"/>
        <w:adjustRightInd w:val="0"/>
        <w:jc w:val="both"/>
        <w:rPr>
          <w:rFonts w:ascii="Bookman Old Style" w:hAnsi="Bookman Old Style" w:cs="Calibri"/>
          <w:sz w:val="22"/>
          <w:szCs w:val="22"/>
          <w:lang w:eastAsia="it-IT"/>
        </w:rPr>
      </w:pPr>
    </w:p>
    <w:p w:rsidR="002A2F57" w:rsidRDefault="007B4623" w:rsidP="002A2F57">
      <w:pPr>
        <w:autoSpaceDE w:val="0"/>
        <w:autoSpaceDN w:val="0"/>
        <w:adjustRightInd w:val="0"/>
        <w:jc w:val="both"/>
        <w:rPr>
          <w:rFonts w:ascii="Bookman Old Style" w:hAnsi="Bookman Old Style" w:cs="Calibri"/>
          <w:b/>
          <w:sz w:val="22"/>
          <w:szCs w:val="22"/>
          <w:lang w:eastAsia="it-IT"/>
        </w:rPr>
      </w:pPr>
      <w:r>
        <w:rPr>
          <w:rFonts w:ascii="Bookman Old Style" w:hAnsi="Bookman Old Style" w:cs="Calibri"/>
          <w:b/>
          <w:sz w:val="22"/>
          <w:szCs w:val="22"/>
          <w:lang w:eastAsia="it-IT"/>
        </w:rPr>
        <w:t>2. P</w:t>
      </w:r>
      <w:r w:rsidR="00336BAE">
        <w:rPr>
          <w:rFonts w:ascii="Bookman Old Style" w:hAnsi="Bookman Old Style" w:cs="Calibri"/>
          <w:b/>
          <w:sz w:val="22"/>
          <w:szCs w:val="22"/>
          <w:lang w:eastAsia="it-IT"/>
        </w:rPr>
        <w:t>ROCESSO DI ADOZIONE DEL PIANO DI PREVENZIONE DELLA CORRUZIONE</w:t>
      </w:r>
    </w:p>
    <w:p w:rsidR="007B4623" w:rsidRDefault="002A2F57" w:rsidP="008F18D7">
      <w:pPr>
        <w:autoSpaceDE w:val="0"/>
        <w:autoSpaceDN w:val="0"/>
        <w:adjustRightInd w:val="0"/>
        <w:spacing w:before="240"/>
        <w:jc w:val="both"/>
        <w:rPr>
          <w:rFonts w:ascii="Bookman Old Style" w:hAnsi="Bookman Old Style" w:cs="Calibri"/>
          <w:sz w:val="22"/>
          <w:szCs w:val="22"/>
          <w:lang w:eastAsia="it-IT"/>
        </w:rPr>
      </w:pPr>
      <w:r w:rsidRPr="001115CA">
        <w:rPr>
          <w:rFonts w:ascii="Bookman Old Style" w:hAnsi="Bookman Old Style" w:cs="Calibri"/>
          <w:sz w:val="22"/>
          <w:szCs w:val="22"/>
          <w:lang w:eastAsia="it-IT"/>
        </w:rPr>
        <w:t xml:space="preserve">Il </w:t>
      </w:r>
      <w:r w:rsidR="007B4623">
        <w:rPr>
          <w:rFonts w:ascii="Bookman Old Style" w:hAnsi="Bookman Old Style" w:cs="Calibri"/>
          <w:sz w:val="22"/>
          <w:szCs w:val="22"/>
          <w:lang w:eastAsia="it-IT"/>
        </w:rPr>
        <w:t xml:space="preserve">presente </w:t>
      </w:r>
      <w:r w:rsidR="00F41F3E">
        <w:rPr>
          <w:rFonts w:ascii="Bookman Old Style" w:hAnsi="Bookman Old Style" w:cs="Calibri"/>
          <w:sz w:val="22"/>
          <w:szCs w:val="22"/>
          <w:lang w:eastAsia="it-IT"/>
        </w:rPr>
        <w:t>aggiornamento al P.T.P.C.T.</w:t>
      </w:r>
      <w:r w:rsidR="007B4623">
        <w:rPr>
          <w:rFonts w:ascii="Bookman Old Style" w:hAnsi="Bookman Old Style" w:cs="Calibri"/>
          <w:sz w:val="22"/>
          <w:szCs w:val="22"/>
          <w:lang w:eastAsia="it-IT"/>
        </w:rPr>
        <w:t xml:space="preserve"> è stato approvato dal </w:t>
      </w:r>
      <w:r w:rsidRPr="001115CA">
        <w:rPr>
          <w:rFonts w:ascii="Bookman Old Style" w:hAnsi="Bookman Old Style" w:cs="Calibri"/>
          <w:sz w:val="22"/>
          <w:szCs w:val="22"/>
          <w:lang w:eastAsia="it-IT"/>
        </w:rPr>
        <w:t xml:space="preserve">Consiglio </w:t>
      </w:r>
      <w:r w:rsidR="007B4623">
        <w:rPr>
          <w:rFonts w:ascii="Bookman Old Style" w:hAnsi="Bookman Old Style" w:cs="Calibri"/>
          <w:sz w:val="22"/>
          <w:szCs w:val="22"/>
          <w:lang w:eastAsia="it-IT"/>
        </w:rPr>
        <w:t xml:space="preserve">direttivo </w:t>
      </w:r>
      <w:r w:rsidRPr="002E10A7">
        <w:rPr>
          <w:rFonts w:ascii="Bookman Old Style" w:hAnsi="Bookman Old Style" w:cs="Calibri"/>
          <w:sz w:val="22"/>
          <w:szCs w:val="22"/>
          <w:lang w:eastAsia="it-IT"/>
        </w:rPr>
        <w:t xml:space="preserve">del Collegio </w:t>
      </w:r>
      <w:r w:rsidR="007B4623" w:rsidRPr="002E10A7">
        <w:rPr>
          <w:rFonts w:ascii="Bookman Old Style" w:hAnsi="Bookman Old Style" w:cs="Calibri"/>
          <w:sz w:val="22"/>
          <w:szCs w:val="22"/>
          <w:lang w:eastAsia="it-IT"/>
        </w:rPr>
        <w:t xml:space="preserve">Regionale Maestri di Sci </w:t>
      </w:r>
      <w:r w:rsidR="00864BAB" w:rsidRPr="002E10A7">
        <w:rPr>
          <w:rFonts w:ascii="Bookman Old Style" w:hAnsi="Bookman Old Style" w:cs="Calibri"/>
          <w:sz w:val="22"/>
          <w:szCs w:val="22"/>
          <w:lang w:eastAsia="it-IT"/>
        </w:rPr>
        <w:t>Basilicata</w:t>
      </w:r>
      <w:r w:rsidR="00CA6ABA" w:rsidRPr="002E10A7">
        <w:rPr>
          <w:rFonts w:ascii="Bookman Old Style" w:hAnsi="Bookman Old Style" w:cs="Calibri"/>
          <w:sz w:val="22"/>
          <w:szCs w:val="22"/>
          <w:lang w:eastAsia="it-IT"/>
        </w:rPr>
        <w:t xml:space="preserve"> </w:t>
      </w:r>
      <w:r w:rsidR="007B4623" w:rsidRPr="002E10A7">
        <w:rPr>
          <w:rFonts w:ascii="Bookman Old Style" w:hAnsi="Bookman Old Style" w:cs="Calibri"/>
          <w:sz w:val="22"/>
          <w:szCs w:val="22"/>
          <w:lang w:eastAsia="it-IT"/>
        </w:rPr>
        <w:t xml:space="preserve">con delibera </w:t>
      </w:r>
      <w:r w:rsidRPr="002E10A7">
        <w:rPr>
          <w:rFonts w:ascii="Bookman Old Style" w:hAnsi="Bookman Old Style" w:cs="Calibri"/>
          <w:sz w:val="22"/>
          <w:szCs w:val="22"/>
          <w:lang w:eastAsia="it-IT"/>
        </w:rPr>
        <w:t xml:space="preserve">in data </w:t>
      </w:r>
      <w:r w:rsidR="00C549DF">
        <w:rPr>
          <w:rFonts w:ascii="Bookman Old Style" w:hAnsi="Bookman Old Style" w:cs="Calibri"/>
          <w:sz w:val="22"/>
          <w:szCs w:val="22"/>
          <w:lang w:eastAsia="it-IT"/>
        </w:rPr>
        <w:t>22</w:t>
      </w:r>
      <w:r w:rsidR="00DE2D2C" w:rsidRPr="002E10A7">
        <w:rPr>
          <w:rFonts w:ascii="Bookman Old Style" w:hAnsi="Bookman Old Style" w:cs="Calibri"/>
          <w:sz w:val="22"/>
          <w:szCs w:val="22"/>
          <w:lang w:eastAsia="it-IT"/>
        </w:rPr>
        <w:t>/</w:t>
      </w:r>
      <w:r w:rsidR="00C549DF">
        <w:rPr>
          <w:rFonts w:ascii="Bookman Old Style" w:hAnsi="Bookman Old Style" w:cs="Calibri"/>
          <w:sz w:val="22"/>
          <w:szCs w:val="22"/>
          <w:lang w:eastAsia="it-IT"/>
        </w:rPr>
        <w:t>11</w:t>
      </w:r>
      <w:r w:rsidR="00DE2D2C" w:rsidRPr="002E10A7">
        <w:rPr>
          <w:rFonts w:ascii="Bookman Old Style" w:hAnsi="Bookman Old Style" w:cs="Calibri"/>
          <w:sz w:val="22"/>
          <w:szCs w:val="22"/>
          <w:lang w:eastAsia="it-IT"/>
        </w:rPr>
        <w:t>/202</w:t>
      </w:r>
      <w:r w:rsidR="00C549DF">
        <w:rPr>
          <w:rFonts w:ascii="Bookman Old Style" w:hAnsi="Bookman Old Style" w:cs="Calibri"/>
          <w:sz w:val="22"/>
          <w:szCs w:val="22"/>
          <w:lang w:eastAsia="it-IT"/>
        </w:rPr>
        <w:t>3</w:t>
      </w:r>
      <w:r w:rsidRPr="002E10A7">
        <w:rPr>
          <w:rFonts w:ascii="Bookman Old Style" w:hAnsi="Bookman Old Style" w:cs="Calibri"/>
          <w:sz w:val="22"/>
          <w:szCs w:val="22"/>
          <w:lang w:eastAsia="it-IT"/>
        </w:rPr>
        <w:t xml:space="preserve"> </w:t>
      </w:r>
      <w:r w:rsidR="007B4623" w:rsidRPr="002E10A7">
        <w:rPr>
          <w:rFonts w:ascii="Bookman Old Style" w:hAnsi="Bookman Old Style" w:cs="Calibri"/>
          <w:sz w:val="22"/>
          <w:szCs w:val="22"/>
          <w:lang w:eastAsia="it-IT"/>
        </w:rPr>
        <w:t>su</w:t>
      </w:r>
      <w:r w:rsidR="007B4623" w:rsidRPr="004134B8">
        <w:rPr>
          <w:rFonts w:ascii="Bookman Old Style" w:hAnsi="Bookman Old Style" w:cs="Calibri"/>
          <w:sz w:val="22"/>
          <w:szCs w:val="22"/>
          <w:lang w:eastAsia="it-IT"/>
        </w:rPr>
        <w:t xml:space="preserve"> proposta del responsabile della prevenzione della corruzione designato, </w:t>
      </w:r>
      <w:r w:rsidR="00864BAB">
        <w:rPr>
          <w:rFonts w:ascii="Bookman Old Style" w:hAnsi="Bookman Old Style" w:cs="Calibri"/>
          <w:sz w:val="22"/>
          <w:szCs w:val="22"/>
          <w:lang w:eastAsia="it-IT"/>
        </w:rPr>
        <w:t xml:space="preserve">sig. </w:t>
      </w:r>
      <w:r w:rsidR="00C549DF">
        <w:rPr>
          <w:rFonts w:ascii="Bookman Old Style" w:hAnsi="Bookman Old Style" w:cs="Calibri"/>
          <w:sz w:val="22"/>
          <w:szCs w:val="22"/>
          <w:lang w:eastAsia="it-IT"/>
        </w:rPr>
        <w:t>Ruggeri Giulio</w:t>
      </w:r>
      <w:r w:rsidR="0097379D">
        <w:rPr>
          <w:rFonts w:ascii="Bookman Old Style" w:hAnsi="Bookman Old Style" w:cs="Calibri"/>
          <w:sz w:val="22"/>
          <w:szCs w:val="22"/>
          <w:lang w:eastAsia="it-IT"/>
        </w:rPr>
        <w:t>,</w:t>
      </w:r>
      <w:r w:rsidR="007B4623">
        <w:rPr>
          <w:rFonts w:ascii="Bookman Old Style" w:hAnsi="Bookman Old Style" w:cs="Calibri"/>
          <w:sz w:val="22"/>
          <w:szCs w:val="22"/>
          <w:lang w:eastAsia="it-IT"/>
        </w:rPr>
        <w:t xml:space="preserve"> la cui nomina è stata confermata nella medesima delibera.</w:t>
      </w:r>
    </w:p>
    <w:p w:rsidR="00F41F3E" w:rsidRDefault="00F41F3E" w:rsidP="008F18D7">
      <w:pPr>
        <w:autoSpaceDE w:val="0"/>
        <w:autoSpaceDN w:val="0"/>
        <w:adjustRightInd w:val="0"/>
        <w:spacing w:before="240"/>
        <w:jc w:val="both"/>
        <w:rPr>
          <w:rFonts w:ascii="Bookman Old Style" w:hAnsi="Bookman Old Style" w:cs="Calibri"/>
          <w:sz w:val="22"/>
          <w:szCs w:val="22"/>
          <w:lang w:eastAsia="it-IT"/>
        </w:rPr>
      </w:pPr>
      <w:r>
        <w:rPr>
          <w:rFonts w:ascii="Bookman Old Style" w:hAnsi="Bookman Old Style" w:cs="Calibri"/>
          <w:sz w:val="22"/>
          <w:szCs w:val="22"/>
          <w:lang w:eastAsia="it-IT"/>
        </w:rPr>
        <w:t xml:space="preserve">Lo stesso è stato preventivamente esaminato e discusso dal Consiglio Direttivo e dal R.P.C.T., il quale ultimo </w:t>
      </w:r>
      <w:r w:rsidR="00EF1BEB">
        <w:rPr>
          <w:rFonts w:ascii="Bookman Old Style" w:hAnsi="Bookman Old Style" w:cs="Calibri"/>
          <w:sz w:val="22"/>
          <w:szCs w:val="22"/>
          <w:lang w:eastAsia="it-IT"/>
        </w:rPr>
        <w:t xml:space="preserve">ne </w:t>
      </w:r>
      <w:r>
        <w:rPr>
          <w:rFonts w:ascii="Bookman Old Style" w:hAnsi="Bookman Old Style" w:cs="Calibri"/>
          <w:sz w:val="22"/>
          <w:szCs w:val="22"/>
          <w:lang w:eastAsia="it-IT"/>
        </w:rPr>
        <w:t xml:space="preserve">ha ampiamente ed adeguatamente </w:t>
      </w:r>
      <w:r w:rsidR="00EF1BEB">
        <w:rPr>
          <w:rFonts w:ascii="Bookman Old Style" w:hAnsi="Bookman Old Style" w:cs="Calibri"/>
          <w:sz w:val="22"/>
          <w:szCs w:val="22"/>
          <w:lang w:eastAsia="it-IT"/>
        </w:rPr>
        <w:t>illustrato i contenuti e le implicazioni attuative.</w:t>
      </w:r>
    </w:p>
    <w:p w:rsidR="00806263" w:rsidRDefault="00806263" w:rsidP="008F18D7">
      <w:pPr>
        <w:autoSpaceDE w:val="0"/>
        <w:autoSpaceDN w:val="0"/>
        <w:adjustRightInd w:val="0"/>
        <w:spacing w:before="240"/>
        <w:jc w:val="both"/>
        <w:rPr>
          <w:rFonts w:ascii="Bookman Old Style" w:hAnsi="Bookman Old Style" w:cs="Calibri"/>
          <w:sz w:val="22"/>
          <w:szCs w:val="22"/>
          <w:lang w:eastAsia="it-IT"/>
        </w:rPr>
      </w:pPr>
      <w:r>
        <w:rPr>
          <w:rFonts w:ascii="Bookman Old Style" w:hAnsi="Bookman Old Style" w:cs="Calibri"/>
          <w:sz w:val="22"/>
          <w:szCs w:val="22"/>
          <w:lang w:eastAsia="it-IT"/>
        </w:rPr>
        <w:t>Per l’elaborazione del presente Piano sono stati coinvolti i seguenti soggetti esterni all’Amministrazione, incaricati dal Consiglio:</w:t>
      </w:r>
    </w:p>
    <w:p w:rsidR="00806263" w:rsidRPr="00806263" w:rsidRDefault="00806263" w:rsidP="009D061F">
      <w:pPr>
        <w:pStyle w:val="Paragrafoelenco"/>
        <w:numPr>
          <w:ilvl w:val="0"/>
          <w:numId w:val="11"/>
        </w:numPr>
        <w:autoSpaceDE w:val="0"/>
        <w:autoSpaceDN w:val="0"/>
        <w:adjustRightInd w:val="0"/>
        <w:ind w:left="426"/>
        <w:jc w:val="both"/>
        <w:rPr>
          <w:rFonts w:ascii="Bookman Old Style" w:hAnsi="Bookman Old Style" w:cs="Calibri"/>
          <w:sz w:val="22"/>
          <w:szCs w:val="22"/>
          <w:lang w:eastAsia="it-IT"/>
        </w:rPr>
      </w:pPr>
      <w:r>
        <w:rPr>
          <w:rFonts w:ascii="Bookman Old Style" w:hAnsi="Bookman Old Style" w:cs="Calibri"/>
          <w:sz w:val="22"/>
          <w:szCs w:val="22"/>
          <w:lang w:eastAsia="it-IT"/>
        </w:rPr>
        <w:t xml:space="preserve">Avv. Monica </w:t>
      </w:r>
      <w:proofErr w:type="spellStart"/>
      <w:r>
        <w:rPr>
          <w:rFonts w:ascii="Bookman Old Style" w:hAnsi="Bookman Old Style" w:cs="Calibri"/>
          <w:sz w:val="22"/>
          <w:szCs w:val="22"/>
          <w:lang w:eastAsia="it-IT"/>
        </w:rPr>
        <w:t>Oddis</w:t>
      </w:r>
      <w:proofErr w:type="spellEnd"/>
      <w:r>
        <w:rPr>
          <w:rFonts w:ascii="Bookman Old Style" w:hAnsi="Bookman Old Style" w:cs="Calibri"/>
          <w:sz w:val="22"/>
          <w:szCs w:val="22"/>
          <w:lang w:eastAsia="it-IT"/>
        </w:rPr>
        <w:t xml:space="preserve"> del Foro di Sulmona, con studio in Castel di Sangro (AQ)</w:t>
      </w:r>
      <w:r w:rsidR="004F4DEE">
        <w:rPr>
          <w:rFonts w:ascii="Bookman Old Style" w:hAnsi="Bookman Old Style" w:cs="Calibri"/>
          <w:sz w:val="22"/>
          <w:szCs w:val="22"/>
          <w:lang w:eastAsia="it-IT"/>
        </w:rPr>
        <w:t>,</w:t>
      </w:r>
      <w:r>
        <w:rPr>
          <w:rFonts w:ascii="Bookman Old Style" w:hAnsi="Bookman Old Style" w:cs="Calibri"/>
          <w:sz w:val="22"/>
          <w:szCs w:val="22"/>
          <w:lang w:eastAsia="it-IT"/>
        </w:rPr>
        <w:t xml:space="preserve"> alla Via della Stazione n. 30/b.</w:t>
      </w:r>
    </w:p>
    <w:p w:rsidR="002A2F57" w:rsidRPr="004F4DEE" w:rsidRDefault="002A2F57" w:rsidP="008F18D7">
      <w:pPr>
        <w:autoSpaceDE w:val="0"/>
        <w:autoSpaceDN w:val="0"/>
        <w:adjustRightInd w:val="0"/>
        <w:spacing w:before="240"/>
        <w:jc w:val="both"/>
        <w:rPr>
          <w:rFonts w:ascii="Bookman Old Style" w:hAnsi="Bookman Old Style" w:cs="Calibri"/>
          <w:sz w:val="22"/>
          <w:szCs w:val="22"/>
          <w:lang w:eastAsia="it-IT"/>
        </w:rPr>
      </w:pPr>
      <w:r w:rsidRPr="004F4DEE">
        <w:rPr>
          <w:rFonts w:ascii="Bookman Old Style" w:hAnsi="Bookman Old Style" w:cs="Calibri"/>
          <w:sz w:val="22"/>
          <w:szCs w:val="22"/>
          <w:lang w:eastAsia="it-IT"/>
        </w:rPr>
        <w:t>Esistono difficoltà operative che limitano l’azione del Consiglio</w:t>
      </w:r>
      <w:r w:rsidR="00C14F2D">
        <w:rPr>
          <w:rFonts w:ascii="Bookman Old Style" w:hAnsi="Bookman Old Style" w:cs="Calibri"/>
          <w:sz w:val="22"/>
          <w:szCs w:val="22"/>
          <w:lang w:eastAsia="it-IT"/>
        </w:rPr>
        <w:t xml:space="preserve">, correlate in particolare </w:t>
      </w:r>
      <w:r w:rsidRPr="00C14F2D">
        <w:rPr>
          <w:rFonts w:ascii="Bookman Old Style" w:hAnsi="Bookman Old Style" w:cs="Calibri"/>
          <w:sz w:val="22"/>
          <w:szCs w:val="22"/>
          <w:lang w:eastAsia="it-IT"/>
        </w:rPr>
        <w:t xml:space="preserve">alla dimensione dell’ente che non ha l’organico adeguato all’articolazione degli uffici e delle responsabilità di cui alla L. n. 190/2012. </w:t>
      </w:r>
    </w:p>
    <w:p w:rsidR="001115CA" w:rsidRPr="004F4DEE" w:rsidRDefault="002A2F57" w:rsidP="008F18D7">
      <w:pPr>
        <w:autoSpaceDE w:val="0"/>
        <w:autoSpaceDN w:val="0"/>
        <w:adjustRightInd w:val="0"/>
        <w:spacing w:before="240"/>
        <w:jc w:val="both"/>
        <w:rPr>
          <w:rFonts w:ascii="Bookman Old Style" w:hAnsi="Bookman Old Style" w:cs="Calibri"/>
          <w:sz w:val="22"/>
          <w:szCs w:val="22"/>
          <w:lang w:eastAsia="it-IT"/>
        </w:rPr>
      </w:pPr>
      <w:r w:rsidRPr="004F4DEE">
        <w:rPr>
          <w:rFonts w:ascii="Bookman Old Style" w:hAnsi="Bookman Old Style" w:cs="Calibri"/>
          <w:sz w:val="22"/>
          <w:szCs w:val="22"/>
          <w:lang w:eastAsia="it-IT"/>
        </w:rPr>
        <w:t>Ciò premesso i document</w:t>
      </w:r>
      <w:r w:rsidR="00336BAE" w:rsidRPr="004F4DEE">
        <w:rPr>
          <w:rFonts w:ascii="Bookman Old Style" w:hAnsi="Bookman Old Style" w:cs="Calibri"/>
          <w:sz w:val="22"/>
          <w:szCs w:val="22"/>
          <w:lang w:eastAsia="it-IT"/>
        </w:rPr>
        <w:t>i</w:t>
      </w:r>
      <w:r w:rsidRPr="004F4DEE">
        <w:rPr>
          <w:rFonts w:ascii="Bookman Old Style" w:hAnsi="Bookman Old Style" w:cs="Calibri"/>
          <w:sz w:val="22"/>
          <w:szCs w:val="22"/>
          <w:lang w:eastAsia="it-IT"/>
        </w:rPr>
        <w:t xml:space="preserve"> sono stati elaborati </w:t>
      </w:r>
      <w:r w:rsidR="001115CA" w:rsidRPr="004F4DEE">
        <w:rPr>
          <w:rFonts w:ascii="Bookman Old Style" w:hAnsi="Bookman Old Style" w:cs="Calibri"/>
          <w:sz w:val="22"/>
          <w:szCs w:val="22"/>
          <w:lang w:eastAsia="it-IT"/>
        </w:rPr>
        <w:t>per dare concretezza alle norme sulla trasparenza e l’anticorruzione seguendo l’iter di seguito riportato.</w:t>
      </w:r>
    </w:p>
    <w:p w:rsidR="001115CA" w:rsidRPr="001115CA" w:rsidRDefault="001115CA" w:rsidP="002A2F57">
      <w:pPr>
        <w:autoSpaceDE w:val="0"/>
        <w:autoSpaceDN w:val="0"/>
        <w:adjustRightInd w:val="0"/>
        <w:jc w:val="both"/>
        <w:rPr>
          <w:rFonts w:ascii="Bookman Old Style" w:hAnsi="Bookman Old Style" w:cs="Calibri"/>
          <w:sz w:val="22"/>
          <w:szCs w:val="22"/>
          <w:lang w:eastAsia="it-IT"/>
        </w:rPr>
      </w:pPr>
    </w:p>
    <w:p w:rsidR="008F18D7" w:rsidRDefault="008F18D7" w:rsidP="00AF7747">
      <w:pPr>
        <w:autoSpaceDE w:val="0"/>
        <w:autoSpaceDN w:val="0"/>
        <w:adjustRightInd w:val="0"/>
        <w:jc w:val="both"/>
        <w:rPr>
          <w:rFonts w:ascii="Bookman Old Style" w:hAnsi="Bookman Old Style" w:cs="Calibri"/>
          <w:b/>
          <w:sz w:val="22"/>
          <w:szCs w:val="22"/>
          <w:lang w:eastAsia="it-IT"/>
        </w:rPr>
      </w:pPr>
    </w:p>
    <w:p w:rsidR="00E15C0C" w:rsidRDefault="007B4623" w:rsidP="00AF7747">
      <w:pPr>
        <w:autoSpaceDE w:val="0"/>
        <w:autoSpaceDN w:val="0"/>
        <w:adjustRightInd w:val="0"/>
        <w:jc w:val="both"/>
        <w:rPr>
          <w:rFonts w:ascii="Bookman Old Style" w:hAnsi="Bookman Old Style" w:cs="Calibri"/>
          <w:b/>
          <w:sz w:val="22"/>
          <w:szCs w:val="22"/>
          <w:lang w:eastAsia="it-IT"/>
        </w:rPr>
      </w:pPr>
      <w:r>
        <w:rPr>
          <w:rFonts w:ascii="Bookman Old Style" w:hAnsi="Bookman Old Style" w:cs="Calibri"/>
          <w:b/>
          <w:sz w:val="22"/>
          <w:szCs w:val="22"/>
          <w:lang w:eastAsia="it-IT"/>
        </w:rPr>
        <w:t>3</w:t>
      </w:r>
      <w:r w:rsidR="00E15C0C">
        <w:rPr>
          <w:rFonts w:ascii="Bookman Old Style" w:hAnsi="Bookman Old Style" w:cs="Calibri"/>
          <w:b/>
          <w:sz w:val="22"/>
          <w:szCs w:val="22"/>
          <w:lang w:eastAsia="it-IT"/>
        </w:rPr>
        <w:t>. ENTRATA IN VIGORE</w:t>
      </w:r>
    </w:p>
    <w:p w:rsidR="00E15C0C" w:rsidRDefault="00E15C0C" w:rsidP="00AF7747">
      <w:pPr>
        <w:autoSpaceDE w:val="0"/>
        <w:autoSpaceDN w:val="0"/>
        <w:adjustRightInd w:val="0"/>
        <w:jc w:val="both"/>
        <w:rPr>
          <w:rFonts w:ascii="Bookman Old Style" w:hAnsi="Bookman Old Style" w:cs="Calibri"/>
          <w:b/>
          <w:sz w:val="22"/>
          <w:szCs w:val="22"/>
          <w:lang w:eastAsia="it-IT"/>
        </w:rPr>
      </w:pPr>
    </w:p>
    <w:p w:rsidR="00710E94" w:rsidRPr="00E15C0C" w:rsidRDefault="00710E94" w:rsidP="00710E94">
      <w:pPr>
        <w:autoSpaceDE w:val="0"/>
        <w:autoSpaceDN w:val="0"/>
        <w:adjustRightInd w:val="0"/>
        <w:jc w:val="both"/>
        <w:rPr>
          <w:rFonts w:ascii="Bookman Old Style" w:hAnsi="Bookman Old Style" w:cs="Calibri"/>
          <w:sz w:val="22"/>
          <w:szCs w:val="22"/>
          <w:lang w:eastAsia="it-IT"/>
        </w:rPr>
      </w:pPr>
      <w:r>
        <w:rPr>
          <w:rFonts w:ascii="Bookman Old Style" w:hAnsi="Bookman Old Style" w:cs="Calibri"/>
          <w:sz w:val="22"/>
          <w:szCs w:val="22"/>
          <w:lang w:eastAsia="it-IT"/>
        </w:rPr>
        <w:t xml:space="preserve">Il PTPC, che entra in vigore all’adozione del presente da parte del Collegio, sarà successivamente sottoposto alla consultazione online sul sito istituzionale del Collegio </w:t>
      </w:r>
      <w:r w:rsidR="00172838" w:rsidRPr="00172838">
        <w:rPr>
          <w:rFonts w:ascii="Bookman Old Style" w:hAnsi="Bookman Old Style" w:cs="Calibri"/>
          <w:sz w:val="22"/>
          <w:szCs w:val="22"/>
          <w:lang w:eastAsia="it-IT"/>
        </w:rPr>
        <w:t xml:space="preserve">www.maestrisci.com </w:t>
      </w:r>
      <w:r>
        <w:rPr>
          <w:rFonts w:ascii="Bookman Old Style" w:hAnsi="Bookman Old Style" w:cs="Calibri"/>
          <w:sz w:val="22"/>
          <w:szCs w:val="22"/>
        </w:rPr>
        <w:t>nella sezione appositamente creata “Amministrazione Trasparente” – sottosezione “Altri contenuti – Corruzione”</w:t>
      </w:r>
      <w:r>
        <w:rPr>
          <w:rFonts w:ascii="Bookman Old Style" w:hAnsi="Bookman Old Style" w:cs="Calibri"/>
          <w:sz w:val="22"/>
          <w:szCs w:val="22"/>
          <w:lang w:eastAsia="it-IT"/>
        </w:rPr>
        <w:t xml:space="preserve">, previo annuncio sul sito.  </w:t>
      </w:r>
    </w:p>
    <w:p w:rsidR="00F20561" w:rsidRDefault="00F20561" w:rsidP="00573467">
      <w:pPr>
        <w:autoSpaceDE w:val="0"/>
        <w:autoSpaceDN w:val="0"/>
        <w:adjustRightInd w:val="0"/>
        <w:jc w:val="both"/>
        <w:rPr>
          <w:rFonts w:ascii="Bookman Old Style" w:hAnsi="Bookman Old Style" w:cs="Calibri"/>
          <w:sz w:val="22"/>
          <w:szCs w:val="22"/>
          <w:lang w:eastAsia="it-IT"/>
        </w:rPr>
      </w:pPr>
    </w:p>
    <w:p w:rsidR="00F20561" w:rsidRPr="00573467" w:rsidRDefault="00F20561" w:rsidP="00573467">
      <w:pPr>
        <w:autoSpaceDE w:val="0"/>
        <w:autoSpaceDN w:val="0"/>
        <w:adjustRightInd w:val="0"/>
        <w:jc w:val="both"/>
        <w:rPr>
          <w:rFonts w:ascii="Bookman Old Style" w:hAnsi="Bookman Old Style" w:cs="Calibri"/>
          <w:sz w:val="22"/>
          <w:szCs w:val="22"/>
          <w:lang w:eastAsia="it-IT"/>
        </w:rPr>
      </w:pPr>
    </w:p>
    <w:p w:rsidR="00AF7747" w:rsidRDefault="006A52E6" w:rsidP="00573467">
      <w:pPr>
        <w:autoSpaceDE w:val="0"/>
        <w:autoSpaceDN w:val="0"/>
        <w:adjustRightInd w:val="0"/>
        <w:jc w:val="both"/>
        <w:rPr>
          <w:rFonts w:ascii="Bookman Old Style" w:hAnsi="Bookman Old Style" w:cs="Calibri"/>
          <w:b/>
          <w:sz w:val="22"/>
          <w:szCs w:val="22"/>
          <w:lang w:eastAsia="it-IT"/>
        </w:rPr>
      </w:pPr>
      <w:r w:rsidRPr="002D7FF8">
        <w:rPr>
          <w:rFonts w:ascii="Bookman Old Style" w:hAnsi="Bookman Old Style" w:cs="Calibri"/>
          <w:b/>
          <w:sz w:val="22"/>
          <w:szCs w:val="22"/>
          <w:lang w:eastAsia="it-IT"/>
        </w:rPr>
        <w:t>4</w:t>
      </w:r>
      <w:r w:rsidR="00AF7747" w:rsidRPr="002D7FF8">
        <w:rPr>
          <w:rFonts w:ascii="Bookman Old Style" w:hAnsi="Bookman Old Style" w:cs="Calibri"/>
          <w:b/>
          <w:sz w:val="22"/>
          <w:szCs w:val="22"/>
          <w:lang w:eastAsia="it-IT"/>
        </w:rPr>
        <w:t>. ATTIVITÀ DEL COLLEGIO</w:t>
      </w:r>
    </w:p>
    <w:p w:rsidR="00864BAB" w:rsidRPr="00573467" w:rsidRDefault="00864BAB" w:rsidP="00864BAB">
      <w:pPr>
        <w:pStyle w:val="Default"/>
        <w:spacing w:before="240"/>
        <w:jc w:val="both"/>
        <w:rPr>
          <w:rFonts w:ascii="Bookman Old Style" w:hAnsi="Bookman Old Style"/>
          <w:sz w:val="22"/>
          <w:szCs w:val="22"/>
        </w:rPr>
      </w:pPr>
      <w:r w:rsidRPr="00573467">
        <w:rPr>
          <w:rFonts w:ascii="Bookman Old Style" w:hAnsi="Bookman Old Style"/>
          <w:sz w:val="22"/>
          <w:szCs w:val="22"/>
        </w:rPr>
        <w:t xml:space="preserve">Il Collegio </w:t>
      </w:r>
      <w:r w:rsidRPr="002D7FF8">
        <w:rPr>
          <w:rFonts w:ascii="Bookman Old Style" w:hAnsi="Bookman Old Style"/>
          <w:sz w:val="22"/>
          <w:szCs w:val="22"/>
        </w:rPr>
        <w:t>è un organo di autogoverno e autodisciplina della professione di Maestro di Sci in Basilicata</w:t>
      </w:r>
      <w:r w:rsidR="00EC3A94">
        <w:rPr>
          <w:rFonts w:ascii="Bookman Old Style" w:hAnsi="Bookman Old Style"/>
          <w:sz w:val="22"/>
          <w:szCs w:val="22"/>
        </w:rPr>
        <w:t xml:space="preserve"> </w:t>
      </w:r>
      <w:r w:rsidRPr="00573467">
        <w:rPr>
          <w:rFonts w:ascii="Bookman Old Style" w:hAnsi="Bookman Old Style"/>
          <w:sz w:val="22"/>
          <w:szCs w:val="22"/>
        </w:rPr>
        <w:t xml:space="preserve">ed ha il compito di svolgere tutte le funzioni inerenti </w:t>
      </w:r>
      <w:proofErr w:type="gramStart"/>
      <w:r w:rsidRPr="00573467">
        <w:rPr>
          <w:rFonts w:ascii="Bookman Old Style" w:hAnsi="Bookman Old Style"/>
          <w:sz w:val="22"/>
          <w:szCs w:val="22"/>
        </w:rPr>
        <w:t>le</w:t>
      </w:r>
      <w:proofErr w:type="gramEnd"/>
      <w:r w:rsidRPr="00573467">
        <w:rPr>
          <w:rFonts w:ascii="Bookman Old Style" w:hAnsi="Bookman Old Style"/>
          <w:sz w:val="22"/>
          <w:szCs w:val="22"/>
        </w:rPr>
        <w:t xml:space="preserve"> iscrizioni e la tenuta dell’Albo Professionale dei Maestri di Sci d</w:t>
      </w:r>
      <w:r>
        <w:rPr>
          <w:rFonts w:ascii="Bookman Old Style" w:hAnsi="Bookman Old Style"/>
          <w:sz w:val="22"/>
          <w:szCs w:val="22"/>
        </w:rPr>
        <w:t>ella Basilicata</w:t>
      </w:r>
      <w:r w:rsidRPr="00573467">
        <w:rPr>
          <w:rFonts w:ascii="Bookman Old Style" w:hAnsi="Bookman Old Style"/>
          <w:sz w:val="22"/>
          <w:szCs w:val="22"/>
        </w:rPr>
        <w:t>.</w:t>
      </w:r>
    </w:p>
    <w:p w:rsidR="00864BAB" w:rsidRDefault="00864BAB" w:rsidP="00864BAB">
      <w:pPr>
        <w:pStyle w:val="Default"/>
        <w:spacing w:before="240"/>
        <w:jc w:val="both"/>
        <w:rPr>
          <w:rFonts w:ascii="Bookman Old Style" w:hAnsi="Bookman Old Style"/>
          <w:sz w:val="22"/>
          <w:szCs w:val="22"/>
        </w:rPr>
      </w:pPr>
      <w:r w:rsidRPr="00573467">
        <w:rPr>
          <w:rFonts w:ascii="Bookman Old Style" w:hAnsi="Bookman Old Style"/>
          <w:sz w:val="22"/>
          <w:szCs w:val="22"/>
        </w:rPr>
        <w:lastRenderedPageBreak/>
        <w:t xml:space="preserve">Le attività svolte dal collegio sono le seguenti: </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a) cura la tenuta dell’Albo regionale dei maestri di Sci, controllando le iscrizioni, le cancellazioni e le sospensioni;</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 xml:space="preserve">b) indica al competente Assessorato, scegliendo in base a meriti sportivi e professionali, i nominativi dei componenti delle commissioni previste dall’art. 7 legge Regionale n. 16/1993; </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 xml:space="preserve">c) provvede alla gestione finanziaria del Collegio; </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d) stabilisce la quota annuale, le modalità di pagamento dell’iscrizione al Collegio;</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e) designa i rappresentanti del Collegio presso Enti ed Organizzazioni;</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 xml:space="preserve">f) propone alla Giunta Regionale le tariffe per l’esercizio della professione di Maestro di Sci di cui all’art. 11, comma terzo, della L.R. n. 16/1993; </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g) nomina le commissioni con incarichi speciali, scegliendone i componenti tra tutti gli appartenenti al Collegio ed il presidente tra i componenti del Consiglio Direttivo;</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h) decide sulla divisa regionale sentito il parere del Consiglio Allargato;</w:t>
      </w:r>
    </w:p>
    <w:p w:rsidR="00864BAB" w:rsidRDefault="00864BAB" w:rsidP="00864BAB">
      <w:pPr>
        <w:pStyle w:val="Default"/>
        <w:jc w:val="both"/>
        <w:rPr>
          <w:rFonts w:ascii="Bookman Old Style" w:hAnsi="Bookman Old Style"/>
          <w:sz w:val="22"/>
          <w:szCs w:val="22"/>
        </w:rPr>
      </w:pPr>
      <w:r>
        <w:rPr>
          <w:rFonts w:ascii="Bookman Old Style" w:hAnsi="Bookman Old Style"/>
          <w:sz w:val="22"/>
          <w:szCs w:val="22"/>
        </w:rPr>
        <w:t>i) provvede ad ogni ulteriore adempimento previsto dalla Legge n. 81/1991 e dalla Legge Regione Basilicata n. 16/1993;</w:t>
      </w:r>
    </w:p>
    <w:p w:rsidR="00864BAB" w:rsidRDefault="00864BAB" w:rsidP="00864BAB">
      <w:pPr>
        <w:jc w:val="both"/>
        <w:rPr>
          <w:rFonts w:ascii="Bookman Old Style" w:eastAsia="Times New Roman" w:hAnsi="Bookman Old Style"/>
          <w:sz w:val="22"/>
          <w:szCs w:val="22"/>
          <w:lang w:eastAsia="it-IT"/>
        </w:rPr>
      </w:pPr>
      <w:r>
        <w:rPr>
          <w:rFonts w:ascii="Bookman Old Style" w:hAnsi="Bookman Old Style"/>
          <w:sz w:val="22"/>
          <w:szCs w:val="22"/>
        </w:rPr>
        <w:t xml:space="preserve">l) </w:t>
      </w:r>
      <w:r w:rsidRPr="00036CB7">
        <w:rPr>
          <w:rFonts w:ascii="Bookman Old Style" w:eastAsia="Times New Roman" w:hAnsi="Bookman Old Style"/>
          <w:sz w:val="22"/>
          <w:szCs w:val="22"/>
          <w:lang w:eastAsia="it-IT"/>
        </w:rPr>
        <w:t>vigila per l’osservanza delle leggi professionali e di tutte le altre disposizioni che hanno rapporto con la professione stessa;</w:t>
      </w:r>
    </w:p>
    <w:p w:rsidR="00864BAB" w:rsidRPr="00573467" w:rsidRDefault="00864BAB" w:rsidP="00864BAB">
      <w:pPr>
        <w:jc w:val="both"/>
        <w:rPr>
          <w:rFonts w:ascii="Bookman Old Style" w:hAnsi="Bookman Old Style"/>
          <w:sz w:val="22"/>
          <w:szCs w:val="22"/>
        </w:rPr>
      </w:pPr>
      <w:r>
        <w:rPr>
          <w:rFonts w:ascii="Bookman Old Style" w:eastAsia="Times New Roman" w:hAnsi="Bookman Old Style"/>
          <w:sz w:val="22"/>
          <w:szCs w:val="22"/>
          <w:lang w:eastAsia="it-IT"/>
        </w:rPr>
        <w:t xml:space="preserve">m) attiva i procedimenti disciplinari </w:t>
      </w:r>
      <w:r w:rsidRPr="00036CB7">
        <w:rPr>
          <w:rFonts w:ascii="Bookman Old Style" w:eastAsia="Times New Roman" w:hAnsi="Bookman Old Style"/>
          <w:sz w:val="22"/>
          <w:szCs w:val="22"/>
          <w:lang w:eastAsia="it-IT"/>
        </w:rPr>
        <w:t>previsti dalla legislazione vigente</w:t>
      </w:r>
      <w:r>
        <w:rPr>
          <w:rFonts w:ascii="Bookman Old Style" w:eastAsia="Times New Roman" w:hAnsi="Bookman Old Style"/>
          <w:sz w:val="22"/>
          <w:szCs w:val="22"/>
          <w:lang w:eastAsia="it-IT"/>
        </w:rPr>
        <w:t xml:space="preserve"> e </w:t>
      </w:r>
      <w:r w:rsidRPr="00036CB7">
        <w:rPr>
          <w:rFonts w:ascii="Bookman Old Style" w:eastAsia="Times New Roman" w:hAnsi="Bookman Old Style"/>
          <w:sz w:val="22"/>
          <w:szCs w:val="22"/>
          <w:lang w:eastAsia="it-IT"/>
        </w:rPr>
        <w:t xml:space="preserve">delibera i </w:t>
      </w:r>
      <w:r>
        <w:rPr>
          <w:rFonts w:ascii="Bookman Old Style" w:eastAsia="Times New Roman" w:hAnsi="Bookman Old Style"/>
          <w:sz w:val="22"/>
          <w:szCs w:val="22"/>
          <w:lang w:eastAsia="it-IT"/>
        </w:rPr>
        <w:t xml:space="preserve">conseguenti </w:t>
      </w:r>
      <w:r w:rsidRPr="00036CB7">
        <w:rPr>
          <w:rFonts w:ascii="Bookman Old Style" w:eastAsia="Times New Roman" w:hAnsi="Bookman Old Style"/>
          <w:sz w:val="22"/>
          <w:szCs w:val="22"/>
          <w:lang w:eastAsia="it-IT"/>
        </w:rPr>
        <w:t>provvedimenti</w:t>
      </w:r>
      <w:r>
        <w:rPr>
          <w:rFonts w:ascii="Bookman Old Style" w:eastAsia="Times New Roman" w:hAnsi="Bookman Old Style"/>
          <w:sz w:val="22"/>
          <w:szCs w:val="22"/>
          <w:lang w:eastAsia="it-IT"/>
        </w:rPr>
        <w:t>.</w:t>
      </w:r>
    </w:p>
    <w:p w:rsidR="00864BAB" w:rsidRDefault="00864BAB" w:rsidP="00864BAB">
      <w:pPr>
        <w:jc w:val="both"/>
        <w:rPr>
          <w:rFonts w:ascii="Bookman Old Style" w:eastAsia="Times New Roman" w:hAnsi="Bookman Old Style"/>
          <w:sz w:val="22"/>
          <w:szCs w:val="22"/>
          <w:lang w:eastAsia="it-IT"/>
        </w:rPr>
      </w:pPr>
    </w:p>
    <w:p w:rsidR="00864BAB" w:rsidRPr="00573467" w:rsidRDefault="00864BAB" w:rsidP="00573467">
      <w:pPr>
        <w:autoSpaceDE w:val="0"/>
        <w:autoSpaceDN w:val="0"/>
        <w:adjustRightInd w:val="0"/>
        <w:jc w:val="both"/>
        <w:rPr>
          <w:rFonts w:ascii="Bookman Old Style" w:hAnsi="Bookman Old Style" w:cs="Calibri"/>
          <w:b/>
          <w:sz w:val="22"/>
          <w:szCs w:val="22"/>
          <w:lang w:eastAsia="it-IT"/>
        </w:rPr>
      </w:pPr>
    </w:p>
    <w:p w:rsidR="00D74026" w:rsidRPr="006A52E6" w:rsidRDefault="006A52E6" w:rsidP="006A52E6">
      <w:pPr>
        <w:autoSpaceDE w:val="0"/>
        <w:autoSpaceDN w:val="0"/>
        <w:adjustRightInd w:val="0"/>
        <w:jc w:val="both"/>
        <w:rPr>
          <w:rFonts w:ascii="Bookman Old Style" w:hAnsi="Bookman Old Style" w:cs="Cambria"/>
          <w:color w:val="000000"/>
          <w:sz w:val="22"/>
          <w:szCs w:val="22"/>
          <w:lang w:eastAsia="it-IT"/>
        </w:rPr>
      </w:pPr>
      <w:r w:rsidRPr="006A52E6">
        <w:rPr>
          <w:rFonts w:ascii="Bookman Old Style" w:hAnsi="Bookman Old Style" w:cs="Cambria"/>
          <w:b/>
          <w:bCs/>
          <w:color w:val="000000"/>
          <w:sz w:val="22"/>
          <w:szCs w:val="22"/>
          <w:lang w:eastAsia="it-IT"/>
        </w:rPr>
        <w:t>4</w:t>
      </w:r>
      <w:r w:rsidR="00D74026" w:rsidRPr="006A52E6">
        <w:rPr>
          <w:rFonts w:ascii="Bookman Old Style" w:hAnsi="Bookman Old Style" w:cs="Cambria"/>
          <w:b/>
          <w:bCs/>
          <w:color w:val="000000"/>
          <w:sz w:val="22"/>
          <w:szCs w:val="22"/>
          <w:lang w:eastAsia="it-IT"/>
        </w:rPr>
        <w:t xml:space="preserve">.1 ORGANI DI GOVERNO E CONTROLLO </w:t>
      </w:r>
    </w:p>
    <w:p w:rsidR="00D74026" w:rsidRPr="006A52E6" w:rsidRDefault="00D74026" w:rsidP="006A52E6">
      <w:pPr>
        <w:autoSpaceDE w:val="0"/>
        <w:autoSpaceDN w:val="0"/>
        <w:adjustRightInd w:val="0"/>
        <w:jc w:val="both"/>
        <w:rPr>
          <w:rFonts w:ascii="Bookman Old Style" w:hAnsi="Bookman Old Style" w:cs="Cambria"/>
          <w:color w:val="000000"/>
          <w:sz w:val="22"/>
          <w:szCs w:val="22"/>
          <w:lang w:eastAsia="it-IT"/>
        </w:rPr>
      </w:pPr>
    </w:p>
    <w:p w:rsidR="00864BAB" w:rsidRPr="006A52E6" w:rsidRDefault="00864BAB" w:rsidP="00864BAB">
      <w:pPr>
        <w:autoSpaceDE w:val="0"/>
        <w:autoSpaceDN w:val="0"/>
        <w:adjustRightInd w:val="0"/>
        <w:jc w:val="both"/>
        <w:rPr>
          <w:rFonts w:ascii="Bookman Old Style" w:hAnsi="Bookman Old Style" w:cs="Cambria"/>
          <w:color w:val="000000"/>
          <w:sz w:val="22"/>
          <w:szCs w:val="22"/>
          <w:lang w:eastAsia="it-IT"/>
        </w:rPr>
      </w:pPr>
      <w:r w:rsidRPr="006A52E6">
        <w:rPr>
          <w:rFonts w:ascii="Bookman Old Style" w:hAnsi="Bookman Old Style" w:cs="Cambria"/>
          <w:color w:val="000000"/>
          <w:sz w:val="22"/>
          <w:szCs w:val="22"/>
          <w:lang w:eastAsia="it-IT"/>
        </w:rPr>
        <w:t xml:space="preserve">L’organo di governo del Collegio è il Consiglio Direttivo, che si rinnova ogni quattro anni attraverso una consultazione elettorale di tutti gli iscritti. </w:t>
      </w:r>
    </w:p>
    <w:p w:rsidR="00864BAB" w:rsidRDefault="00864BAB" w:rsidP="00864BAB">
      <w:pPr>
        <w:autoSpaceDE w:val="0"/>
        <w:autoSpaceDN w:val="0"/>
        <w:adjustRightInd w:val="0"/>
        <w:spacing w:before="240"/>
        <w:jc w:val="both"/>
        <w:rPr>
          <w:rFonts w:ascii="Bookman Old Style" w:hAnsi="Bookman Old Style" w:cs="Cambria"/>
          <w:color w:val="000000"/>
          <w:sz w:val="22"/>
          <w:szCs w:val="22"/>
          <w:lang w:eastAsia="it-IT"/>
        </w:rPr>
      </w:pPr>
      <w:r w:rsidRPr="006A52E6">
        <w:rPr>
          <w:rFonts w:ascii="Bookman Old Style" w:hAnsi="Bookman Old Style" w:cs="Cambria"/>
          <w:color w:val="000000"/>
          <w:sz w:val="22"/>
          <w:szCs w:val="22"/>
          <w:lang w:eastAsia="it-IT"/>
        </w:rPr>
        <w:t xml:space="preserve">Ogni Consiglio distribuisce al proprio interno le cariche di presidente, vicepresidente, segretario e tesoriere; il presidente ha la rappresentanza del Collegio regionale. </w:t>
      </w:r>
    </w:p>
    <w:p w:rsidR="00864BAB" w:rsidRPr="00856610" w:rsidRDefault="00864BAB" w:rsidP="00864BAB">
      <w:pPr>
        <w:autoSpaceDE w:val="0"/>
        <w:autoSpaceDN w:val="0"/>
        <w:adjustRightInd w:val="0"/>
        <w:spacing w:before="240"/>
        <w:jc w:val="both"/>
        <w:rPr>
          <w:rFonts w:ascii="Bookman Old Style" w:hAnsi="Bookman Old Style" w:cs="Cambria"/>
          <w:color w:val="000000"/>
          <w:sz w:val="22"/>
          <w:szCs w:val="22"/>
          <w:lang w:eastAsia="it-IT"/>
        </w:rPr>
      </w:pPr>
      <w:r w:rsidRPr="00856610">
        <w:rPr>
          <w:rFonts w:ascii="Bookman Old Style" w:hAnsi="Bookman Old Style" w:cs="Cambria"/>
          <w:color w:val="000000"/>
          <w:sz w:val="22"/>
          <w:szCs w:val="22"/>
          <w:lang w:eastAsia="it-IT"/>
        </w:rPr>
        <w:t xml:space="preserve">È, altresì, istituito il Collegio Allargato che, </w:t>
      </w:r>
      <w:r w:rsidRPr="00856610">
        <w:rPr>
          <w:rFonts w:ascii="Bookman Old Style" w:hAnsi="Bookman Old Style"/>
          <w:sz w:val="22"/>
          <w:szCs w:val="22"/>
        </w:rPr>
        <w:t xml:space="preserve">costituito da un rappresentate nominato da ogni Scuola di Sci riconosciuta dalla Regione Basilicata e da un rappresentante dei maestri di sci che esercitano la professione in modo autonomo per ogni stazione sciistica regionale, ha funzioni consultive e viene convocato dal Presidente del Collegio ogni qualvolta </w:t>
      </w:r>
      <w:r>
        <w:rPr>
          <w:rFonts w:ascii="Bookman Old Style" w:hAnsi="Bookman Old Style"/>
          <w:sz w:val="22"/>
          <w:szCs w:val="22"/>
        </w:rPr>
        <w:t xml:space="preserve">vi </w:t>
      </w:r>
      <w:r w:rsidRPr="00856610">
        <w:rPr>
          <w:rFonts w:ascii="Bookman Old Style" w:hAnsi="Bookman Old Style"/>
          <w:sz w:val="22"/>
          <w:szCs w:val="22"/>
        </w:rPr>
        <w:t>siano da discutere argomenti di particolare rilevanza</w:t>
      </w:r>
      <w:r w:rsidRPr="00856610">
        <w:rPr>
          <w:sz w:val="22"/>
          <w:szCs w:val="22"/>
        </w:rPr>
        <w:t>.</w:t>
      </w:r>
    </w:p>
    <w:p w:rsidR="00864BAB" w:rsidRPr="005133D5" w:rsidRDefault="00864BAB" w:rsidP="00864BAB">
      <w:pPr>
        <w:spacing w:before="240"/>
        <w:jc w:val="both"/>
        <w:rPr>
          <w:rFonts w:ascii="Bookman Old Style" w:hAnsi="Bookman Old Style" w:cs="Cambria"/>
          <w:sz w:val="22"/>
          <w:szCs w:val="22"/>
          <w:lang w:eastAsia="it-IT"/>
        </w:rPr>
      </w:pPr>
      <w:r w:rsidRPr="00856610">
        <w:rPr>
          <w:rFonts w:ascii="Bookman Old Style" w:hAnsi="Bookman Old Style" w:cs="Cambria"/>
          <w:sz w:val="22"/>
          <w:szCs w:val="22"/>
          <w:lang w:eastAsia="it-IT"/>
        </w:rPr>
        <w:t xml:space="preserve">I soggetti che concorrono </w:t>
      </w:r>
      <w:r w:rsidRPr="005133D5">
        <w:rPr>
          <w:rFonts w:ascii="Bookman Old Style" w:hAnsi="Bookman Old Style" w:cs="Cambria"/>
          <w:sz w:val="22"/>
          <w:szCs w:val="22"/>
          <w:lang w:eastAsia="it-IT"/>
        </w:rPr>
        <w:t>alla prevenzione della corruzione all’interno del Collegio sono:</w:t>
      </w:r>
    </w:p>
    <w:p w:rsidR="00864BAB" w:rsidRPr="005133D5" w:rsidRDefault="00864BAB" w:rsidP="00864BAB">
      <w:pPr>
        <w:pStyle w:val="Paragrafoelenco"/>
        <w:numPr>
          <w:ilvl w:val="0"/>
          <w:numId w:val="5"/>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il Consiglio:</w:t>
      </w:r>
    </w:p>
    <w:p w:rsidR="00864BAB" w:rsidRPr="005133D5" w:rsidRDefault="00864BAB" w:rsidP="00864BAB">
      <w:pPr>
        <w:pStyle w:val="Paragrafoelenco"/>
        <w:numPr>
          <w:ilvl w:val="0"/>
          <w:numId w:val="6"/>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designa il responsabile;</w:t>
      </w:r>
    </w:p>
    <w:p w:rsidR="00864BAB" w:rsidRPr="00864BAB" w:rsidRDefault="00864BAB" w:rsidP="00864BAB">
      <w:pPr>
        <w:pStyle w:val="Paragrafoelenco"/>
        <w:numPr>
          <w:ilvl w:val="0"/>
          <w:numId w:val="6"/>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adotta il PTPC e i suoi aggiornamenti;</w:t>
      </w:r>
    </w:p>
    <w:p w:rsidR="00864BAB" w:rsidRPr="005133D5" w:rsidRDefault="00864BAB" w:rsidP="00864BAB">
      <w:pPr>
        <w:pStyle w:val="Paragrafoelenco"/>
        <w:numPr>
          <w:ilvl w:val="0"/>
          <w:numId w:val="6"/>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adotta tutti gli atti di indirizzo di carattere generale, che siano direttamente o indirettamente finalizzati alla prevenzione della corruzione;</w:t>
      </w:r>
    </w:p>
    <w:p w:rsidR="00864BAB" w:rsidRPr="005133D5" w:rsidRDefault="00864BAB" w:rsidP="00864BAB">
      <w:pPr>
        <w:pStyle w:val="Paragrafoelenco"/>
        <w:numPr>
          <w:ilvl w:val="0"/>
          <w:numId w:val="6"/>
        </w:numPr>
        <w:spacing w:before="240" w:after="240"/>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 xml:space="preserve">osserva le misure contenute nel PTPC; segnala casi di personale conflitto di interessi; segnala le situazioni di illecito; </w:t>
      </w:r>
    </w:p>
    <w:p w:rsidR="00864BAB" w:rsidRPr="005133D5" w:rsidRDefault="00864BAB" w:rsidP="00864BAB">
      <w:pPr>
        <w:pStyle w:val="Paragrafoelenco"/>
        <w:numPr>
          <w:ilvl w:val="0"/>
          <w:numId w:val="5"/>
        </w:numPr>
        <w:spacing w:before="240" w:after="240"/>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il Collegio dei Revisori dei conti</w:t>
      </w:r>
      <w:r>
        <w:rPr>
          <w:rFonts w:ascii="Bookman Old Style" w:hAnsi="Bookman Old Style" w:cs="Cambria"/>
          <w:sz w:val="22"/>
          <w:szCs w:val="22"/>
          <w:lang w:eastAsia="it-IT"/>
        </w:rPr>
        <w:t xml:space="preserve"> e/o il Revisore unico</w:t>
      </w:r>
      <w:r w:rsidRPr="005133D5">
        <w:rPr>
          <w:rFonts w:ascii="Bookman Old Style" w:hAnsi="Bookman Old Style" w:cs="Cambria"/>
          <w:sz w:val="22"/>
          <w:szCs w:val="22"/>
          <w:lang w:eastAsia="it-IT"/>
        </w:rPr>
        <w:t>, quale organismo di controllo interno:</w:t>
      </w:r>
    </w:p>
    <w:p w:rsidR="00864BAB" w:rsidRPr="005133D5" w:rsidRDefault="00864BAB" w:rsidP="00864BAB">
      <w:pPr>
        <w:pStyle w:val="Paragrafoelenco"/>
        <w:numPr>
          <w:ilvl w:val="0"/>
          <w:numId w:val="7"/>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partecipa al processo di gestione del rischio e, in tale veste, mette in atto la prevenzione della corruzione nel campo della trasparenza amministrativa;</w:t>
      </w:r>
    </w:p>
    <w:p w:rsidR="00864BAB" w:rsidRPr="005133D5" w:rsidRDefault="00864BAB" w:rsidP="00864BAB">
      <w:pPr>
        <w:pStyle w:val="Paragrafoelenco"/>
        <w:numPr>
          <w:ilvl w:val="0"/>
          <w:numId w:val="7"/>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osserva le misure contenute nel PTPC;</w:t>
      </w:r>
    </w:p>
    <w:p w:rsidR="00864BAB" w:rsidRPr="005133D5" w:rsidRDefault="00864BAB" w:rsidP="00864BAB">
      <w:pPr>
        <w:pStyle w:val="Paragrafoelenco"/>
        <w:numPr>
          <w:ilvl w:val="0"/>
          <w:numId w:val="7"/>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segnala casi di personale conflitto di interessi e le situazioni di illecito;</w:t>
      </w:r>
    </w:p>
    <w:p w:rsidR="00864BAB" w:rsidRPr="005133D5" w:rsidRDefault="00864BAB" w:rsidP="00864BAB">
      <w:pPr>
        <w:pStyle w:val="Paragrafoelenco"/>
        <w:numPr>
          <w:ilvl w:val="0"/>
          <w:numId w:val="5"/>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il Responsabile della prevenzione:</w:t>
      </w:r>
    </w:p>
    <w:p w:rsidR="00864BAB" w:rsidRPr="00AB509E" w:rsidRDefault="00864BAB" w:rsidP="00864BAB">
      <w:pPr>
        <w:pStyle w:val="Paragrafoelenco"/>
        <w:spacing w:before="240"/>
        <w:jc w:val="both"/>
        <w:rPr>
          <w:rFonts w:ascii="Bookman Old Style" w:hAnsi="Bookman Old Style" w:cs="Cambria"/>
          <w:sz w:val="22"/>
          <w:szCs w:val="22"/>
          <w:lang w:eastAsia="it-IT"/>
        </w:rPr>
      </w:pPr>
      <w:r>
        <w:rPr>
          <w:rFonts w:ascii="Bookman Old Style" w:hAnsi="Bookman Old Style" w:cs="Cambria"/>
          <w:sz w:val="22"/>
          <w:szCs w:val="22"/>
          <w:lang w:eastAsia="it-IT"/>
        </w:rPr>
        <w:lastRenderedPageBreak/>
        <w:t>1.</w:t>
      </w:r>
      <w:r w:rsidRPr="00AB509E">
        <w:rPr>
          <w:rFonts w:ascii="Bookman Old Style" w:hAnsi="Bookman Old Style" w:cs="Cambria"/>
          <w:sz w:val="22"/>
          <w:szCs w:val="22"/>
          <w:lang w:eastAsia="it-IT"/>
        </w:rPr>
        <w:t xml:space="preserve"> elabora la proposta di piano della prevenzione, che deve essere adottato dall’organo di indirizzo politico dell’amministrazione (articolo 1, comma 8, della legge n. 190/2012);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2.</w:t>
      </w:r>
      <w:r w:rsidRPr="00AB509E">
        <w:rPr>
          <w:rFonts w:ascii="Bookman Old Style" w:hAnsi="Bookman Old Style" w:cs="Cambria"/>
          <w:sz w:val="22"/>
          <w:szCs w:val="22"/>
          <w:lang w:eastAsia="it-IT"/>
        </w:rPr>
        <w:t xml:space="preserve"> definisce le procedure appropriate per selezionare e formare i dipendenti destinati ad operare in settori particolarmente esposti alla corruzione (articolo 1, comma 8, della legge n. 190/2012);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3.</w:t>
      </w:r>
      <w:r w:rsidRPr="00AB509E">
        <w:rPr>
          <w:rFonts w:ascii="Bookman Old Style" w:hAnsi="Bookman Old Style" w:cs="Cambria"/>
          <w:sz w:val="22"/>
          <w:szCs w:val="22"/>
          <w:lang w:eastAsia="it-IT"/>
        </w:rPr>
        <w:t xml:space="preserve"> verifica l’efficace attuazione del piano e la sua idoneità (articolo 1, comma 10, lett. a), della legge n. 190/2012);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4.</w:t>
      </w:r>
      <w:r w:rsidRPr="00AB509E">
        <w:rPr>
          <w:rFonts w:ascii="Bookman Old Style" w:hAnsi="Bookman Old Style" w:cs="Cambria"/>
          <w:sz w:val="22"/>
          <w:szCs w:val="22"/>
          <w:lang w:eastAsia="it-IT"/>
        </w:rPr>
        <w:t xml:space="preserve"> propone modifiche al piano in caso di accertamento di significative violazioni o di mutamenti dell’organizzazione (articolo 1, comma 10, lett. a), della legge n. 190/2012);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5.</w:t>
      </w:r>
      <w:r w:rsidRPr="00AB509E">
        <w:rPr>
          <w:rFonts w:ascii="Bookman Old Style" w:hAnsi="Bookman Old Style" w:cs="Cambria"/>
          <w:sz w:val="22"/>
          <w:szCs w:val="22"/>
          <w:lang w:eastAsia="it-IT"/>
        </w:rPr>
        <w:t xml:space="preserve"> verifica l’effettiva rotazione degli incarichi negli uffici preposti allo svolgimento delle attività nel cui ambito è più elevato il rischio che siano commessi reati di corruzione (articolo 1, comma 10, lett. b), della legge n. 190/2012);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6.</w:t>
      </w:r>
      <w:r w:rsidRPr="00AB509E">
        <w:rPr>
          <w:rFonts w:ascii="Bookman Old Style" w:hAnsi="Bookman Old Style" w:cs="Cambria"/>
          <w:sz w:val="22"/>
          <w:szCs w:val="22"/>
          <w:lang w:eastAsia="it-IT"/>
        </w:rPr>
        <w:t xml:space="preserve"> individua il personale da inserire nei percorsi di formazione sui temi dell’etica e della legalità (articolo 1, comma 10, lett. c), della legge n. 190/2012);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7.</w:t>
      </w:r>
      <w:r w:rsidRPr="00AB509E">
        <w:rPr>
          <w:rFonts w:ascii="Bookman Old Style" w:hAnsi="Bookman Old Style" w:cs="Cambria"/>
          <w:sz w:val="22"/>
          <w:szCs w:val="22"/>
          <w:lang w:eastAsia="it-IT"/>
        </w:rPr>
        <w:t xml:space="preserve"> vigila sull’applicazione delle prescrizioni previste dal d.lgs. n. 39/2013, sulla inconferibilità e incompatibilità degli incarichi (articolo 15 del d.lgs. n. 39/2013);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8.</w:t>
      </w:r>
      <w:r w:rsidRPr="00AB509E">
        <w:rPr>
          <w:rFonts w:ascii="Bookman Old Style" w:hAnsi="Bookman Old Style" w:cs="Cambria"/>
          <w:sz w:val="22"/>
          <w:szCs w:val="22"/>
          <w:lang w:eastAsia="it-IT"/>
        </w:rPr>
        <w:t xml:space="preserve"> segnala i casi di possibile violazione delle disposizioni del d.lgs. n. 39/2013 all'Autorità nazionale anticorruzione, all'Autorità garante della concorrenza e del mercato ai fini dell'esercizio delle funzioni di cui alla legge 20 luglio 2004, n. 215, nonché alla Corte dei conti, per l'accertamento di eventuali responsabilità amministrative (articolo 15 del d.lgs. n. 39/2013);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9.</w:t>
      </w:r>
      <w:r w:rsidRPr="00AB509E">
        <w:rPr>
          <w:rFonts w:ascii="Bookman Old Style" w:hAnsi="Bookman Old Style" w:cs="Cambria"/>
          <w:sz w:val="22"/>
          <w:szCs w:val="22"/>
          <w:lang w:eastAsia="it-IT"/>
        </w:rPr>
        <w:t xml:space="preserve"> cura la diffusione della conoscenza del Codice </w:t>
      </w:r>
      <w:r>
        <w:rPr>
          <w:rFonts w:ascii="Bookman Old Style" w:hAnsi="Bookman Old Style" w:cs="Cambria"/>
          <w:sz w:val="22"/>
          <w:szCs w:val="22"/>
          <w:lang w:eastAsia="it-IT"/>
        </w:rPr>
        <w:t>di comportamento dei dipendenti pubblici,</w:t>
      </w:r>
      <w:r w:rsidRPr="00AB509E">
        <w:rPr>
          <w:rFonts w:ascii="Bookman Old Style" w:hAnsi="Bookman Old Style" w:cs="Cambria"/>
          <w:sz w:val="22"/>
          <w:szCs w:val="22"/>
          <w:lang w:eastAsia="it-IT"/>
        </w:rPr>
        <w:t xml:space="preserve"> il monitoraggio annuale sulla sua attuazione, la pubblicazione sul sito istituzionale e la comunicazione all’Autorità nazionale anticorruzione dei risultati del monitoraggio (articolo 15 del d.P.R. n. 62/2013);  </w:t>
      </w:r>
    </w:p>
    <w:p w:rsidR="00864BAB" w:rsidRPr="00AB509E" w:rsidRDefault="00864BAB" w:rsidP="00864BAB">
      <w:pPr>
        <w:pStyle w:val="Paragrafoelenco"/>
        <w:jc w:val="both"/>
        <w:rPr>
          <w:rFonts w:ascii="Bookman Old Style" w:hAnsi="Bookman Old Style" w:cs="Cambria"/>
          <w:sz w:val="22"/>
          <w:szCs w:val="22"/>
          <w:lang w:eastAsia="it-IT"/>
        </w:rPr>
      </w:pPr>
      <w:r>
        <w:rPr>
          <w:rFonts w:ascii="Bookman Old Style" w:hAnsi="Bookman Old Style" w:cs="Cambria"/>
          <w:sz w:val="22"/>
          <w:szCs w:val="22"/>
          <w:lang w:eastAsia="it-IT"/>
        </w:rPr>
        <w:t>10.</w:t>
      </w:r>
      <w:r w:rsidRPr="00AB509E">
        <w:rPr>
          <w:rFonts w:ascii="Bookman Old Style" w:hAnsi="Bookman Old Style" w:cs="Cambria"/>
          <w:sz w:val="22"/>
          <w:szCs w:val="22"/>
          <w:lang w:eastAsia="it-IT"/>
        </w:rPr>
        <w:t xml:space="preserve"> pubblica entro il 15 dicembre di ogni anno, sul sito web dell'amministrazione, una relazione recante i risultati dell'attività svolta (articolo 1, comma 14, della legge n. 190/12).</w:t>
      </w:r>
    </w:p>
    <w:p w:rsidR="00864BAB" w:rsidRPr="00420A15" w:rsidRDefault="00864BAB" w:rsidP="00864BAB">
      <w:pPr>
        <w:pStyle w:val="Paragrafoelenco"/>
        <w:numPr>
          <w:ilvl w:val="0"/>
          <w:numId w:val="5"/>
        </w:numPr>
        <w:jc w:val="both"/>
        <w:rPr>
          <w:rFonts w:ascii="Bookman Old Style" w:hAnsi="Bookman Old Style" w:cs="Cambria"/>
          <w:sz w:val="22"/>
          <w:szCs w:val="22"/>
          <w:lang w:eastAsia="it-IT"/>
        </w:rPr>
      </w:pPr>
      <w:r w:rsidRPr="00420A15">
        <w:rPr>
          <w:rFonts w:ascii="Bookman Old Style" w:hAnsi="Bookman Old Style" w:cs="Cambria"/>
          <w:sz w:val="22"/>
          <w:szCs w:val="22"/>
          <w:lang w:eastAsia="it-IT"/>
        </w:rPr>
        <w:t>referente per la prevenzione della corruzione: coincide con il Presidente del Consiglio che, responsabile dell’organizzazione e dell’attività del Collegio, svolge attività informativa nei confronti del responsabile;</w:t>
      </w:r>
    </w:p>
    <w:p w:rsidR="00864BAB" w:rsidRPr="00420A15" w:rsidRDefault="00864BAB" w:rsidP="00864BAB">
      <w:pPr>
        <w:pStyle w:val="Paragrafoelenco"/>
        <w:numPr>
          <w:ilvl w:val="0"/>
          <w:numId w:val="5"/>
        </w:numPr>
        <w:jc w:val="both"/>
        <w:rPr>
          <w:rFonts w:ascii="Bookman Old Style" w:hAnsi="Bookman Old Style" w:cs="Cambria"/>
          <w:sz w:val="22"/>
          <w:szCs w:val="22"/>
          <w:lang w:eastAsia="it-IT"/>
        </w:rPr>
      </w:pPr>
      <w:r w:rsidRPr="00420A15">
        <w:rPr>
          <w:rFonts w:ascii="Bookman Old Style" w:hAnsi="Bookman Old Style" w:cs="Cambria"/>
          <w:sz w:val="22"/>
          <w:szCs w:val="22"/>
          <w:lang w:eastAsia="it-IT"/>
        </w:rPr>
        <w:t>tutti i dipendenti del Collegio:</w:t>
      </w:r>
    </w:p>
    <w:p w:rsidR="00864BAB" w:rsidRPr="00420A15" w:rsidRDefault="00864BAB" w:rsidP="00864BAB">
      <w:pPr>
        <w:pStyle w:val="Paragrafoelenco"/>
        <w:numPr>
          <w:ilvl w:val="0"/>
          <w:numId w:val="9"/>
        </w:numPr>
        <w:jc w:val="both"/>
        <w:rPr>
          <w:rFonts w:ascii="Bookman Old Style" w:hAnsi="Bookman Old Style" w:cs="Cambria"/>
          <w:sz w:val="22"/>
          <w:szCs w:val="22"/>
          <w:lang w:eastAsia="it-IT"/>
        </w:rPr>
      </w:pPr>
      <w:r w:rsidRPr="00420A15">
        <w:rPr>
          <w:rFonts w:ascii="Bookman Old Style" w:hAnsi="Bookman Old Style" w:cs="Cambria"/>
          <w:sz w:val="22"/>
          <w:szCs w:val="22"/>
          <w:lang w:eastAsia="it-IT"/>
        </w:rPr>
        <w:t>partecipano al processo di gestione del rischio;</w:t>
      </w:r>
    </w:p>
    <w:p w:rsidR="00864BAB" w:rsidRPr="00420A15" w:rsidRDefault="00864BAB" w:rsidP="00864BAB">
      <w:pPr>
        <w:pStyle w:val="Paragrafoelenco"/>
        <w:numPr>
          <w:ilvl w:val="0"/>
          <w:numId w:val="9"/>
        </w:numPr>
        <w:jc w:val="both"/>
        <w:rPr>
          <w:rFonts w:ascii="Bookman Old Style" w:hAnsi="Bookman Old Style" w:cs="Cambria"/>
          <w:sz w:val="22"/>
          <w:szCs w:val="22"/>
          <w:lang w:eastAsia="it-IT"/>
        </w:rPr>
      </w:pPr>
      <w:r w:rsidRPr="00420A15">
        <w:rPr>
          <w:rFonts w:ascii="Bookman Old Style" w:hAnsi="Bookman Old Style" w:cs="Cambria"/>
          <w:sz w:val="22"/>
          <w:szCs w:val="22"/>
          <w:lang w:eastAsia="it-IT"/>
        </w:rPr>
        <w:t>osservano le misure contenute nel PTPC segnalando al referente e al responsabile dell’anticorruzione le situazioni di illecito e di personale conflitto di interessi;</w:t>
      </w:r>
    </w:p>
    <w:p w:rsidR="00864BAB" w:rsidRPr="005133D5" w:rsidRDefault="00864BAB" w:rsidP="00864BAB">
      <w:pPr>
        <w:pStyle w:val="Paragrafoelenco"/>
        <w:numPr>
          <w:ilvl w:val="0"/>
          <w:numId w:val="5"/>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i collaboratori, i consulenti e tutti i soggetti che intrattengono un rapporto contrattuale o a qualsiasi altro titolo con il Collegio:</w:t>
      </w:r>
    </w:p>
    <w:p w:rsidR="00864BAB" w:rsidRPr="005133D5" w:rsidRDefault="00864BAB" w:rsidP="00864BAB">
      <w:pPr>
        <w:pStyle w:val="Paragrafoelenco"/>
        <w:numPr>
          <w:ilvl w:val="0"/>
          <w:numId w:val="10"/>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osservano le misure contenute nel PTPC;</w:t>
      </w:r>
    </w:p>
    <w:p w:rsidR="00864BAB" w:rsidRPr="005133D5" w:rsidRDefault="00864BAB" w:rsidP="00864BAB">
      <w:pPr>
        <w:pStyle w:val="Paragrafoelenco"/>
        <w:numPr>
          <w:ilvl w:val="0"/>
          <w:numId w:val="10"/>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segnalano le situazioni di illecito e di personale conflitto di interessi;</w:t>
      </w:r>
    </w:p>
    <w:p w:rsidR="00864BAB" w:rsidRPr="005133D5" w:rsidRDefault="00864BAB" w:rsidP="00864BAB">
      <w:pPr>
        <w:pStyle w:val="Paragrafoelenco"/>
        <w:numPr>
          <w:ilvl w:val="0"/>
          <w:numId w:val="10"/>
        </w:numPr>
        <w:jc w:val="both"/>
        <w:rPr>
          <w:rFonts w:ascii="Bookman Old Style" w:hAnsi="Bookman Old Style" w:cs="Cambria"/>
          <w:sz w:val="22"/>
          <w:szCs w:val="22"/>
          <w:lang w:eastAsia="it-IT"/>
        </w:rPr>
      </w:pPr>
      <w:r w:rsidRPr="005133D5">
        <w:rPr>
          <w:rFonts w:ascii="Bookman Old Style" w:hAnsi="Bookman Old Style" w:cs="Cambria"/>
          <w:sz w:val="22"/>
          <w:szCs w:val="22"/>
          <w:lang w:eastAsia="it-IT"/>
        </w:rPr>
        <w:t xml:space="preserve">si adeguano e si impegnano ad osservare, laddove compatibile, le disposizioni di cui al Codice di Comportamento. </w:t>
      </w:r>
    </w:p>
    <w:p w:rsidR="00864BAB" w:rsidRPr="00AB509E" w:rsidRDefault="00864BAB" w:rsidP="00864BAB">
      <w:pPr>
        <w:spacing w:before="240"/>
        <w:jc w:val="both"/>
        <w:rPr>
          <w:rFonts w:ascii="Bookman Old Style" w:hAnsi="Bookman Old Style" w:cs="Calibri"/>
          <w:sz w:val="22"/>
          <w:szCs w:val="22"/>
          <w:lang w:eastAsia="it-IT"/>
        </w:rPr>
      </w:pPr>
      <w:r w:rsidRPr="00AB509E">
        <w:rPr>
          <w:rFonts w:ascii="Bookman Old Style" w:hAnsi="Bookman Old Style" w:cs="Cambria"/>
          <w:color w:val="000000"/>
          <w:sz w:val="22"/>
          <w:szCs w:val="22"/>
          <w:lang w:eastAsia="it-IT"/>
        </w:rPr>
        <w:t xml:space="preserve">Tra gli obblighi del Responsabile rientrano anche gli obblighi di denuncia che ricadono sul pubblico ufficiale e sull'incaricato di pubblico servizio ai sensi dell'articolo 331 del codice di procedura penale. Le responsabilità del Responsabile sono definite dall'articolo 1, commi 8, 12 e 14 della legge n. 190/2012.  </w:t>
      </w:r>
    </w:p>
    <w:p w:rsidR="00864BAB" w:rsidRDefault="00864BAB" w:rsidP="006A52E6">
      <w:pPr>
        <w:autoSpaceDE w:val="0"/>
        <w:autoSpaceDN w:val="0"/>
        <w:adjustRightInd w:val="0"/>
        <w:jc w:val="both"/>
        <w:rPr>
          <w:rFonts w:ascii="Bookman Old Style" w:hAnsi="Bookman Old Style" w:cs="Cambria"/>
          <w:color w:val="000000"/>
          <w:sz w:val="22"/>
          <w:szCs w:val="22"/>
          <w:lang w:eastAsia="it-IT"/>
        </w:rPr>
      </w:pPr>
    </w:p>
    <w:p w:rsidR="005E077B" w:rsidRDefault="005E077B" w:rsidP="006A52E6">
      <w:pPr>
        <w:autoSpaceDE w:val="0"/>
        <w:autoSpaceDN w:val="0"/>
        <w:adjustRightInd w:val="0"/>
        <w:jc w:val="both"/>
        <w:rPr>
          <w:rFonts w:ascii="Bookman Old Style" w:hAnsi="Bookman Old Style" w:cs="Calibri"/>
          <w:b/>
          <w:sz w:val="22"/>
          <w:szCs w:val="22"/>
          <w:lang w:eastAsia="it-IT"/>
        </w:rPr>
      </w:pPr>
    </w:p>
    <w:p w:rsidR="00A97F21" w:rsidRPr="006A52E6" w:rsidRDefault="006A52E6" w:rsidP="006A52E6">
      <w:pPr>
        <w:autoSpaceDE w:val="0"/>
        <w:autoSpaceDN w:val="0"/>
        <w:adjustRightInd w:val="0"/>
        <w:jc w:val="both"/>
        <w:rPr>
          <w:rFonts w:ascii="Bookman Old Style" w:hAnsi="Bookman Old Style" w:cs="Calibri"/>
          <w:b/>
          <w:sz w:val="22"/>
          <w:szCs w:val="22"/>
          <w:lang w:eastAsia="it-IT"/>
        </w:rPr>
      </w:pPr>
      <w:r w:rsidRPr="006A52E6">
        <w:rPr>
          <w:rFonts w:ascii="Bookman Old Style" w:hAnsi="Bookman Old Style" w:cs="Calibri"/>
          <w:b/>
          <w:sz w:val="22"/>
          <w:szCs w:val="22"/>
          <w:lang w:eastAsia="it-IT"/>
        </w:rPr>
        <w:lastRenderedPageBreak/>
        <w:t>5</w:t>
      </w:r>
      <w:r w:rsidR="00A97F21" w:rsidRPr="006A52E6">
        <w:rPr>
          <w:rFonts w:ascii="Bookman Old Style" w:hAnsi="Bookman Old Style" w:cs="Calibri"/>
          <w:b/>
          <w:sz w:val="22"/>
          <w:szCs w:val="22"/>
          <w:lang w:eastAsia="it-IT"/>
        </w:rPr>
        <w:t>. FINALITÀ DEL PIANO DI PREVENZIONE DELLA CORRUZIONE</w:t>
      </w:r>
    </w:p>
    <w:p w:rsidR="00A97F21" w:rsidRPr="006A52E6" w:rsidRDefault="00A97F21" w:rsidP="003E0A0D">
      <w:pPr>
        <w:autoSpaceDE w:val="0"/>
        <w:autoSpaceDN w:val="0"/>
        <w:adjustRightInd w:val="0"/>
        <w:spacing w:before="240"/>
        <w:jc w:val="both"/>
        <w:rPr>
          <w:rFonts w:ascii="Bookman Old Style" w:hAnsi="Bookman Old Style" w:cs="Calibri"/>
          <w:sz w:val="22"/>
          <w:szCs w:val="22"/>
          <w:lang w:eastAsia="it-IT"/>
        </w:rPr>
      </w:pPr>
      <w:r w:rsidRPr="006A52E6">
        <w:rPr>
          <w:rFonts w:ascii="Bookman Old Style" w:hAnsi="Bookman Old Style" w:cs="Calibri"/>
          <w:sz w:val="22"/>
          <w:szCs w:val="22"/>
          <w:lang w:eastAsia="it-IT"/>
        </w:rPr>
        <w:t>Il presente Piano di prevenzione della corruzione viene adottato tenuto conto delle indicazioni disponibili alla data di approvazione, in particolare della Legge 190/2012.</w:t>
      </w:r>
    </w:p>
    <w:p w:rsidR="00E15C0C" w:rsidRPr="006A52E6" w:rsidRDefault="00E15C0C" w:rsidP="003E0A0D">
      <w:pPr>
        <w:autoSpaceDE w:val="0"/>
        <w:autoSpaceDN w:val="0"/>
        <w:adjustRightInd w:val="0"/>
        <w:spacing w:before="240"/>
        <w:jc w:val="both"/>
        <w:rPr>
          <w:rFonts w:ascii="Bookman Old Style" w:hAnsi="Bookman Old Style" w:cs="Calibri"/>
          <w:sz w:val="22"/>
          <w:szCs w:val="22"/>
          <w:lang w:eastAsia="it-IT"/>
        </w:rPr>
      </w:pPr>
      <w:r w:rsidRPr="006A52E6">
        <w:rPr>
          <w:rFonts w:ascii="Bookman Old Style" w:hAnsi="Bookman Old Style" w:cs="Calibri"/>
          <w:sz w:val="22"/>
          <w:szCs w:val="22"/>
          <w:lang w:eastAsia="it-IT"/>
        </w:rPr>
        <w:t>L’attuazione del PTP</w:t>
      </w:r>
      <w:r w:rsidR="00A97F21" w:rsidRPr="006A52E6">
        <w:rPr>
          <w:rFonts w:ascii="Bookman Old Style" w:hAnsi="Bookman Old Style" w:cs="Calibri"/>
          <w:sz w:val="22"/>
          <w:szCs w:val="22"/>
          <w:lang w:eastAsia="it-IT"/>
        </w:rPr>
        <w:t>C</w:t>
      </w:r>
      <w:r w:rsidRPr="006A52E6">
        <w:rPr>
          <w:rFonts w:ascii="Bookman Old Style" w:hAnsi="Bookman Old Style" w:cs="Calibri"/>
          <w:sz w:val="22"/>
          <w:szCs w:val="22"/>
          <w:lang w:eastAsia="it-IT"/>
        </w:rPr>
        <w:t xml:space="preserve"> risponde all’obiettivo del Collegio di rafforzare, nella gestione delle attività svolte, i principi di legalità, di correttezza e di trasparenza e favorire i comportamenti individuali verso i principi di corretta amministrazione che limitano i fenomeni di corruzione che possono produrre conseguenze, anche sul piano penale, a carico del soggetto che commette la violazione.</w:t>
      </w:r>
    </w:p>
    <w:p w:rsidR="00E15C0C" w:rsidRPr="006A52E6" w:rsidRDefault="00E15C0C" w:rsidP="003E0A0D">
      <w:pPr>
        <w:autoSpaceDE w:val="0"/>
        <w:autoSpaceDN w:val="0"/>
        <w:adjustRightInd w:val="0"/>
        <w:spacing w:before="240"/>
        <w:jc w:val="both"/>
        <w:rPr>
          <w:rFonts w:ascii="Bookman Old Style" w:hAnsi="Bookman Old Style" w:cs="Calibri"/>
          <w:sz w:val="22"/>
          <w:szCs w:val="22"/>
          <w:lang w:eastAsia="it-IT"/>
        </w:rPr>
      </w:pPr>
      <w:r w:rsidRPr="006A52E6">
        <w:rPr>
          <w:rFonts w:ascii="Bookman Old Style" w:hAnsi="Bookman Old Style" w:cs="Calibri"/>
          <w:sz w:val="22"/>
          <w:szCs w:val="22"/>
          <w:lang w:eastAsia="it-IT"/>
        </w:rPr>
        <w:t>Tutti gli attori coinvolti dal piano devono impegnarsi attivamente e costantemente nell’attuare le misure di contenimento del rischio previste ed osservare le procedure prescritte segnalando al responsabile dell’anticorruzione ogni violazione o criticità del Piano.</w:t>
      </w:r>
    </w:p>
    <w:p w:rsidR="00AB509E" w:rsidRDefault="00E15C0C" w:rsidP="003E0A0D">
      <w:pPr>
        <w:autoSpaceDE w:val="0"/>
        <w:autoSpaceDN w:val="0"/>
        <w:adjustRightInd w:val="0"/>
        <w:spacing w:before="240"/>
        <w:jc w:val="both"/>
        <w:rPr>
          <w:rFonts w:ascii="Bookman Old Style" w:hAnsi="Bookman Old Style" w:cs="Calibri"/>
          <w:sz w:val="22"/>
          <w:szCs w:val="22"/>
          <w:lang w:eastAsia="it-IT"/>
        </w:rPr>
      </w:pPr>
      <w:r w:rsidRPr="006A52E6">
        <w:rPr>
          <w:rFonts w:ascii="Bookman Old Style" w:hAnsi="Bookman Old Style" w:cs="Calibri"/>
          <w:sz w:val="22"/>
          <w:szCs w:val="22"/>
          <w:lang w:eastAsia="it-IT"/>
        </w:rPr>
        <w:t>C</w:t>
      </w:r>
      <w:r w:rsidR="00A97F21" w:rsidRPr="006A52E6">
        <w:rPr>
          <w:rFonts w:ascii="Bookman Old Style" w:hAnsi="Bookman Old Style" w:cs="Calibri"/>
          <w:sz w:val="22"/>
          <w:szCs w:val="22"/>
          <w:lang w:eastAsia="it-IT"/>
        </w:rPr>
        <w:t xml:space="preserve">on il presente documento si è inteso predisporre un piano programmatico che contempli l’introduzione di strategie e strumenti volti a prevenire e contrastare il fenomeno della corruzione, nella consapevolezza che la repressione della corruzione parte da una politica di prevenzione della stessa, basata anche sul </w:t>
      </w:r>
      <w:r w:rsidR="00A97F21" w:rsidRPr="005133D5">
        <w:rPr>
          <w:rFonts w:ascii="Bookman Old Style" w:hAnsi="Bookman Old Style" w:cs="Calibri"/>
          <w:sz w:val="22"/>
          <w:szCs w:val="22"/>
          <w:lang w:eastAsia="it-IT"/>
        </w:rPr>
        <w:t>Codice di comportamento,</w:t>
      </w:r>
      <w:r w:rsidR="00A97F21" w:rsidRPr="006A52E6">
        <w:rPr>
          <w:rFonts w:ascii="Bookman Old Style" w:hAnsi="Bookman Old Style" w:cs="Calibri"/>
          <w:sz w:val="22"/>
          <w:szCs w:val="22"/>
          <w:lang w:eastAsia="it-IT"/>
        </w:rPr>
        <w:t xml:space="preserve"> e disciplinando le varie incompatibilità, intervenendo sulla formazione, garantendo la </w:t>
      </w:r>
      <w:r w:rsidR="00A97F21" w:rsidRPr="00AB509E">
        <w:rPr>
          <w:rFonts w:ascii="Bookman Old Style" w:hAnsi="Bookman Old Style" w:cs="Calibri"/>
          <w:sz w:val="22"/>
          <w:szCs w:val="22"/>
          <w:lang w:eastAsia="it-IT"/>
        </w:rPr>
        <w:t>trasparenza dell’azione amministrativa e l’efficacia dei controlli interni.</w:t>
      </w:r>
    </w:p>
    <w:p w:rsidR="00AB509E" w:rsidRPr="00AB509E" w:rsidRDefault="00AB509E" w:rsidP="003E0A0D">
      <w:pPr>
        <w:autoSpaceDE w:val="0"/>
        <w:autoSpaceDN w:val="0"/>
        <w:adjustRightInd w:val="0"/>
        <w:spacing w:before="24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L’attuazione delle misure di prevenzione della corruzione contenute nel Piano deve trovare conforme riscontro negli altri strumenti di programmazione dell’amministrazione, non potendosi disgiungere la stessa da un’adeguata programmazione e dalla valutazione delle performance dell’organizzazione.   </w:t>
      </w:r>
    </w:p>
    <w:p w:rsidR="00AB509E" w:rsidRDefault="00AB509E" w:rsidP="003E0A0D">
      <w:pPr>
        <w:autoSpaceDE w:val="0"/>
        <w:autoSpaceDN w:val="0"/>
        <w:adjustRightInd w:val="0"/>
        <w:spacing w:before="24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La necessità di tale stretto raccordo viene ribadita dall’Aggiornamento 2015 al P.N.A., laddove afferma che “</w:t>
      </w:r>
      <w:r w:rsidRPr="00AB509E">
        <w:rPr>
          <w:rFonts w:ascii="Bookman Old Style" w:hAnsi="Bookman Old Style" w:cs="Calibri"/>
          <w:i/>
          <w:sz w:val="22"/>
          <w:szCs w:val="22"/>
          <w:lang w:eastAsia="it-IT"/>
        </w:rPr>
        <w:t>la gestione del rischio di corruzione è realizzata assicurando l’integrazione con altri processi di programmazione e gestione (in particolare con il ciclo di gestione della performance e i controlli interni) al fine di porre le condizioni per la sostenibilità organizzativa della strategia di prevenzione della corruzione adottata. Detta strategia deve trovare un preciso riscontro negli obiettivi organizzativi delle amministrazioni e degli enti. Gli obiettivi individuati nel PTPC per i responsabili delle unità organizzative in merito all’attuazione delle misure di prevenzione o delle azioni propedeutiche e i relativi indicatori devono, di norma, essere collegati agli obiettivi inseriti per gli stessi soggetti nel Piano delle performance o in documenti analoghi. L’attuazione delle misure previste nel PTPC è opportuno divenga uno degli elementi di valutazione del dirigente e, per quanto possibile, del personale non dirigenziale</w:t>
      </w:r>
      <w:r w:rsidRPr="00AB509E">
        <w:rPr>
          <w:rFonts w:ascii="Bookman Old Style" w:hAnsi="Bookman Old Style" w:cs="Calibri"/>
          <w:sz w:val="22"/>
          <w:szCs w:val="22"/>
          <w:lang w:eastAsia="it-IT"/>
        </w:rPr>
        <w:t xml:space="preserve">”.  </w:t>
      </w:r>
    </w:p>
    <w:p w:rsidR="00AB509E" w:rsidRPr="002E10A7" w:rsidRDefault="00AB509E" w:rsidP="003E0A0D">
      <w:pPr>
        <w:autoSpaceDE w:val="0"/>
        <w:autoSpaceDN w:val="0"/>
        <w:adjustRightInd w:val="0"/>
        <w:spacing w:before="240"/>
        <w:jc w:val="both"/>
        <w:rPr>
          <w:rFonts w:ascii="Bookman Old Style" w:hAnsi="Bookman Old Style" w:cs="Calibri"/>
          <w:sz w:val="22"/>
          <w:szCs w:val="22"/>
          <w:lang w:eastAsia="it-IT"/>
        </w:rPr>
      </w:pPr>
      <w:r w:rsidRPr="002E10A7">
        <w:rPr>
          <w:rFonts w:ascii="Bookman Old Style" w:hAnsi="Bookman Old Style" w:cs="Calibri"/>
          <w:sz w:val="22"/>
          <w:szCs w:val="22"/>
          <w:lang w:eastAsia="it-IT"/>
        </w:rPr>
        <w:t xml:space="preserve">Le azioni del P.T.P.C. del Collegio si raccordano con le misure e gli interventi previsti dal Programma per la trasparenza e l’integrità del Collegio (adottato con la deliberazione n. </w:t>
      </w:r>
      <w:r w:rsidR="00DE2D2C" w:rsidRPr="002E10A7">
        <w:rPr>
          <w:rFonts w:ascii="Bookman Old Style" w:hAnsi="Bookman Old Style" w:cs="Calibri"/>
          <w:sz w:val="22"/>
          <w:szCs w:val="22"/>
          <w:lang w:eastAsia="it-IT"/>
        </w:rPr>
        <w:t>18</w:t>
      </w:r>
      <w:r w:rsidRPr="002E10A7">
        <w:rPr>
          <w:rFonts w:ascii="Bookman Old Style" w:hAnsi="Bookman Old Style" w:cs="Calibri"/>
          <w:sz w:val="22"/>
          <w:szCs w:val="22"/>
          <w:lang w:eastAsia="it-IT"/>
        </w:rPr>
        <w:t>/20</w:t>
      </w:r>
      <w:r w:rsidR="00CA6ABA" w:rsidRPr="002E10A7">
        <w:rPr>
          <w:rFonts w:ascii="Bookman Old Style" w:hAnsi="Bookman Old Style" w:cs="Calibri"/>
          <w:sz w:val="22"/>
          <w:szCs w:val="22"/>
          <w:lang w:eastAsia="it-IT"/>
        </w:rPr>
        <w:t>2</w:t>
      </w:r>
      <w:r w:rsidR="00881F5F" w:rsidRPr="002E10A7">
        <w:rPr>
          <w:rFonts w:ascii="Bookman Old Style" w:hAnsi="Bookman Old Style" w:cs="Calibri"/>
          <w:sz w:val="22"/>
          <w:szCs w:val="22"/>
          <w:lang w:eastAsia="it-IT"/>
        </w:rPr>
        <w:t>1</w:t>
      </w:r>
      <w:r w:rsidR="00D37E01" w:rsidRPr="002E10A7">
        <w:rPr>
          <w:rFonts w:ascii="Bookman Old Style" w:hAnsi="Bookman Old Style" w:cs="Calibri"/>
          <w:sz w:val="22"/>
          <w:szCs w:val="22"/>
          <w:lang w:eastAsia="it-IT"/>
        </w:rPr>
        <w:t>, di seguito</w:t>
      </w:r>
      <w:r w:rsidRPr="002E10A7">
        <w:rPr>
          <w:rFonts w:ascii="Bookman Old Style" w:hAnsi="Bookman Old Style" w:cs="Calibri"/>
          <w:sz w:val="22"/>
          <w:szCs w:val="22"/>
          <w:lang w:eastAsia="it-IT"/>
        </w:rPr>
        <w:t xml:space="preserve"> P.T.T.I.), che rappresenta parte integrante del Piano stesso.</w:t>
      </w:r>
    </w:p>
    <w:p w:rsidR="00A97F21" w:rsidRDefault="00A97F21" w:rsidP="003E0A0D">
      <w:pPr>
        <w:autoSpaceDE w:val="0"/>
        <w:autoSpaceDN w:val="0"/>
        <w:adjustRightInd w:val="0"/>
        <w:spacing w:before="240" w:after="240"/>
        <w:jc w:val="both"/>
        <w:rPr>
          <w:rFonts w:ascii="Bookman Old Style" w:hAnsi="Bookman Old Style" w:cs="Calibri"/>
          <w:sz w:val="22"/>
          <w:szCs w:val="22"/>
          <w:lang w:eastAsia="it-IT"/>
        </w:rPr>
      </w:pPr>
      <w:r w:rsidRPr="002E10A7">
        <w:rPr>
          <w:rFonts w:ascii="Bookman Old Style" w:hAnsi="Bookman Old Style" w:cs="Calibri"/>
          <w:sz w:val="22"/>
          <w:szCs w:val="22"/>
          <w:lang w:eastAsia="it-IT"/>
        </w:rPr>
        <w:t>Le situazioni rilevanti ai fini del presente Piano non si esauriscono pe</w:t>
      </w:r>
      <w:r w:rsidRPr="00AB509E">
        <w:rPr>
          <w:rFonts w:ascii="Bookman Old Style" w:hAnsi="Bookman Old Style" w:cs="Calibri"/>
          <w:sz w:val="22"/>
          <w:szCs w:val="22"/>
          <w:lang w:eastAsia="it-IT"/>
        </w:rPr>
        <w:t>raltro nella violazione degli artt. 317, 318, 319, 319-bis, 319-ter, 319-quater, 320, 321, 322, 322-bis, del Codice Penale e vanno oltre la gamma dei delitti contro la pubblica amministrazione disciplinati nel Titolo II, Capo I del Codice Penale stesso: esse ricomprendono tutte le situazioni in cui,</w:t>
      </w:r>
      <w:r w:rsidRPr="006A52E6">
        <w:rPr>
          <w:rFonts w:ascii="Bookman Old Style" w:hAnsi="Bookman Old Style" w:cs="Calibri"/>
          <w:sz w:val="22"/>
          <w:szCs w:val="22"/>
          <w:lang w:eastAsia="it-IT"/>
        </w:rPr>
        <w:t xml:space="preserve"> a prescindere dalla rilevanza penale, si riscontri un evidente malfunzionamento dell</w:t>
      </w:r>
      <w:r w:rsidR="008F5AF5">
        <w:rPr>
          <w:rFonts w:ascii="Bookman Old Style" w:hAnsi="Bookman Old Style" w:cs="Calibri"/>
          <w:sz w:val="22"/>
          <w:szCs w:val="22"/>
          <w:lang w:eastAsia="it-IT"/>
        </w:rPr>
        <w:t xml:space="preserve">’Ente </w:t>
      </w:r>
      <w:r w:rsidRPr="006A52E6">
        <w:rPr>
          <w:rFonts w:ascii="Bookman Old Style" w:hAnsi="Bookman Old Style" w:cs="Calibri"/>
          <w:sz w:val="22"/>
          <w:szCs w:val="22"/>
          <w:lang w:eastAsia="it-IT"/>
        </w:rPr>
        <w:t>a causa dell'uso a fini privati delle funzioni attribuite.</w:t>
      </w:r>
    </w:p>
    <w:p w:rsidR="00AB509E" w:rsidRPr="00AB509E" w:rsidRDefault="00AB509E" w:rsidP="003E0A0D">
      <w:pPr>
        <w:autoSpaceDE w:val="0"/>
        <w:autoSpaceDN w:val="0"/>
        <w:adjustRightInd w:val="0"/>
        <w:spacing w:after="24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lastRenderedPageBreak/>
        <w:t>Sotto l’aspetto applicativo nel corso del processo volto a definire l'analisi del rischio all’interno del</w:t>
      </w:r>
      <w:r w:rsidR="0010133A">
        <w:rPr>
          <w:rFonts w:ascii="Bookman Old Style" w:hAnsi="Bookman Old Style" w:cs="Calibri"/>
          <w:sz w:val="22"/>
          <w:szCs w:val="22"/>
          <w:lang w:eastAsia="it-IT"/>
        </w:rPr>
        <w:t xml:space="preserve"> Collegio</w:t>
      </w:r>
      <w:r w:rsidRPr="00AB509E">
        <w:rPr>
          <w:rFonts w:ascii="Bookman Old Style" w:hAnsi="Bookman Old Style" w:cs="Calibri"/>
          <w:sz w:val="22"/>
          <w:szCs w:val="22"/>
          <w:lang w:eastAsia="it-IT"/>
        </w:rPr>
        <w:t xml:space="preserve">, sono stati pertanto considerati tutti i delitti contro la Pubblica Amministrazione e, in particolare, le seguenti tipologie di reato: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1. Corruzione per l'esercizio della funzione (articolo 318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2. Corruzione per un atto contrario ai doveri d'ufficio (articolo 319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3. Corruzione di persona incaricata di un pubblico servizio (articolo 320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4. Istigazione alla corruzione (articolo 322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5. Concussione (articolo 317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6. Indebita induzione a dare o promettere utilità (articolo 319-quater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7. Peculato (articolo 314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8. Peculato mediante profitto dell'errore altrui (articolo 316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9. Abuso d'ufficio (articolo 323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10. Rifiuto di atti d'ufficio. Omissione (articolo 328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 xml:space="preserve">11. Interruzione di un servizio pubblico o di pubblica necessità (articolo 331 c.p.); 12. Rivelazione ed utilizzazione di segreti di ufficio (articolo 326 c.p.); </w:t>
      </w:r>
    </w:p>
    <w:p w:rsidR="00AB509E" w:rsidRPr="00AB509E" w:rsidRDefault="00AB509E" w:rsidP="00AB509E">
      <w:pPr>
        <w:autoSpaceDE w:val="0"/>
        <w:autoSpaceDN w:val="0"/>
        <w:adjustRightInd w:val="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13. Frode informatica (articolo 640ter c.p.);</w:t>
      </w:r>
    </w:p>
    <w:p w:rsidR="00AB509E" w:rsidRDefault="00AB509E" w:rsidP="003E0A0D">
      <w:pPr>
        <w:autoSpaceDE w:val="0"/>
        <w:autoSpaceDN w:val="0"/>
        <w:adjustRightInd w:val="0"/>
        <w:spacing w:after="240"/>
        <w:jc w:val="both"/>
        <w:rPr>
          <w:rFonts w:ascii="Bookman Old Style" w:hAnsi="Bookman Old Style" w:cs="Calibri"/>
          <w:sz w:val="22"/>
          <w:szCs w:val="22"/>
          <w:lang w:eastAsia="it-IT"/>
        </w:rPr>
      </w:pPr>
      <w:r w:rsidRPr="00AB509E">
        <w:rPr>
          <w:rFonts w:ascii="Bookman Old Style" w:hAnsi="Bookman Old Style" w:cs="Calibri"/>
          <w:sz w:val="22"/>
          <w:szCs w:val="22"/>
          <w:lang w:eastAsia="it-IT"/>
        </w:rPr>
        <w:t>14. Falsità in atti (articoli 476-493 c.p.).</w:t>
      </w:r>
    </w:p>
    <w:p w:rsidR="00A97F21" w:rsidRPr="006A52E6" w:rsidRDefault="00A97F21" w:rsidP="003E0A0D">
      <w:pPr>
        <w:autoSpaceDE w:val="0"/>
        <w:autoSpaceDN w:val="0"/>
        <w:adjustRightInd w:val="0"/>
        <w:spacing w:after="240"/>
        <w:jc w:val="both"/>
        <w:rPr>
          <w:rFonts w:ascii="Bookman Old Style" w:hAnsi="Bookman Old Style" w:cs="Calibri"/>
          <w:sz w:val="22"/>
          <w:szCs w:val="22"/>
          <w:lang w:eastAsia="it-IT"/>
        </w:rPr>
      </w:pPr>
      <w:r w:rsidRPr="006A52E6">
        <w:rPr>
          <w:rFonts w:ascii="Bookman Old Style" w:hAnsi="Bookman Old Style" w:cs="Calibri"/>
          <w:sz w:val="22"/>
          <w:szCs w:val="22"/>
          <w:lang w:eastAsia="it-IT"/>
        </w:rPr>
        <w:t>Conseguentemente, ed in osservanza a quanto stabilito dalla Legge 190/2012, il presente Piano comprende anzitutto una mappatura delle attività del Collegio maggiormente esposte al rischio di corruzione e la definizione delle azioni che l’</w:t>
      </w:r>
      <w:r w:rsidR="00E15C0C" w:rsidRPr="006A52E6">
        <w:rPr>
          <w:rFonts w:ascii="Bookman Old Style" w:hAnsi="Bookman Old Style" w:cs="Calibri"/>
          <w:sz w:val="22"/>
          <w:szCs w:val="22"/>
          <w:lang w:eastAsia="it-IT"/>
        </w:rPr>
        <w:t>organo</w:t>
      </w:r>
      <w:r w:rsidRPr="006A52E6">
        <w:rPr>
          <w:rFonts w:ascii="Bookman Old Style" w:hAnsi="Bookman Old Style" w:cs="Calibri"/>
          <w:sz w:val="22"/>
          <w:szCs w:val="22"/>
          <w:lang w:eastAsia="it-IT"/>
        </w:rPr>
        <w:t xml:space="preserve"> intende adottare per la mitigazione di tale rischio.</w:t>
      </w:r>
    </w:p>
    <w:p w:rsidR="006A52E6" w:rsidRPr="00FB3C47" w:rsidRDefault="00FB3C47" w:rsidP="00FB3C47">
      <w:pPr>
        <w:autoSpaceDE w:val="0"/>
        <w:autoSpaceDN w:val="0"/>
        <w:adjustRightInd w:val="0"/>
        <w:jc w:val="both"/>
        <w:rPr>
          <w:rFonts w:ascii="Bookman Old Style" w:hAnsi="Bookman Old Style" w:cs="Calibri"/>
          <w:b/>
          <w:sz w:val="22"/>
          <w:szCs w:val="22"/>
          <w:lang w:eastAsia="it-IT"/>
        </w:rPr>
      </w:pPr>
      <w:r w:rsidRPr="00FB3C47">
        <w:rPr>
          <w:rFonts w:ascii="Bookman Old Style" w:hAnsi="Bookman Old Style" w:cs="Calibri"/>
          <w:b/>
          <w:sz w:val="22"/>
          <w:szCs w:val="22"/>
          <w:lang w:eastAsia="it-IT"/>
        </w:rPr>
        <w:t>6.</w:t>
      </w:r>
      <w:r w:rsidR="00CA6ABA">
        <w:rPr>
          <w:rFonts w:ascii="Bookman Old Style" w:hAnsi="Bookman Old Style" w:cs="Calibri"/>
          <w:b/>
          <w:sz w:val="22"/>
          <w:szCs w:val="22"/>
          <w:lang w:eastAsia="it-IT"/>
        </w:rPr>
        <w:t xml:space="preserve"> </w:t>
      </w:r>
      <w:r w:rsidR="006A52E6" w:rsidRPr="00FB3C47">
        <w:rPr>
          <w:rFonts w:ascii="Bookman Old Style" w:hAnsi="Bookman Old Style" w:cs="Calibri"/>
          <w:b/>
          <w:sz w:val="22"/>
          <w:szCs w:val="22"/>
          <w:lang w:eastAsia="it-IT"/>
        </w:rPr>
        <w:t>GESTIONE DEL RISCHIO</w:t>
      </w:r>
    </w:p>
    <w:p w:rsidR="00FB3C47" w:rsidRPr="00FB3C47" w:rsidRDefault="00FB3C47" w:rsidP="00FB3C47">
      <w:pPr>
        <w:rPr>
          <w:lang w:eastAsia="it-IT"/>
        </w:rPr>
      </w:pPr>
    </w:p>
    <w:p w:rsidR="00410FE6" w:rsidRDefault="006A52E6" w:rsidP="00A315BA">
      <w:pPr>
        <w:pStyle w:val="Corpotesto"/>
        <w:ind w:right="175"/>
        <w:jc w:val="both"/>
        <w:rPr>
          <w:rFonts w:ascii="Bookman Old Style" w:hAnsi="Bookman Old Style"/>
          <w:sz w:val="22"/>
          <w:szCs w:val="22"/>
        </w:rPr>
      </w:pPr>
      <w:r w:rsidRPr="006A52E6">
        <w:rPr>
          <w:rFonts w:ascii="Bookman Old Style" w:hAnsi="Bookman Old Style"/>
          <w:sz w:val="22"/>
          <w:szCs w:val="22"/>
        </w:rPr>
        <w:t>In osservanza a quanto disposto dalla Legge n. 190 del 2012 e dal P.N.A.</w:t>
      </w:r>
      <w:r w:rsidR="00410FE6">
        <w:rPr>
          <w:rFonts w:ascii="Bookman Old Style" w:hAnsi="Bookman Old Style"/>
          <w:sz w:val="22"/>
          <w:szCs w:val="22"/>
        </w:rPr>
        <w:t xml:space="preserve"> 2019</w:t>
      </w:r>
      <w:r w:rsidRPr="006A52E6">
        <w:rPr>
          <w:rFonts w:ascii="Bookman Old Style" w:hAnsi="Bookman Old Style"/>
          <w:sz w:val="22"/>
          <w:szCs w:val="22"/>
        </w:rPr>
        <w:t>,</w:t>
      </w:r>
      <w:r w:rsidR="00410FE6">
        <w:rPr>
          <w:rFonts w:ascii="Bookman Old Style" w:hAnsi="Bookman Old Style"/>
          <w:sz w:val="22"/>
          <w:szCs w:val="22"/>
        </w:rPr>
        <w:t xml:space="preserve"> il processo di gestione del rischio di corruzione si articola nelle seguenti fasi: </w:t>
      </w:r>
    </w:p>
    <w:p w:rsidR="00410FE6" w:rsidRPr="00410FE6" w:rsidRDefault="00410FE6" w:rsidP="00410FE6">
      <w:pPr>
        <w:pStyle w:val="Corpotesto"/>
        <w:numPr>
          <w:ilvl w:val="0"/>
          <w:numId w:val="15"/>
        </w:numPr>
        <w:ind w:right="175"/>
        <w:jc w:val="both"/>
        <w:rPr>
          <w:rFonts w:ascii="Bookman Old Style" w:hAnsi="Bookman Old Style"/>
          <w:b/>
          <w:sz w:val="22"/>
          <w:szCs w:val="22"/>
        </w:rPr>
      </w:pPr>
      <w:r w:rsidRPr="00410FE6">
        <w:rPr>
          <w:rFonts w:ascii="Bookman Old Style" w:hAnsi="Bookman Old Style"/>
          <w:b/>
          <w:sz w:val="22"/>
          <w:szCs w:val="22"/>
        </w:rPr>
        <w:t>Analisi del contesto</w:t>
      </w:r>
    </w:p>
    <w:p w:rsidR="00410FE6" w:rsidRDefault="00410FE6" w:rsidP="00410FE6">
      <w:pPr>
        <w:pStyle w:val="Corpotesto"/>
        <w:numPr>
          <w:ilvl w:val="1"/>
          <w:numId w:val="15"/>
        </w:numPr>
        <w:ind w:right="175"/>
        <w:jc w:val="both"/>
        <w:rPr>
          <w:rFonts w:ascii="Bookman Old Style" w:hAnsi="Bookman Old Style"/>
          <w:sz w:val="22"/>
          <w:szCs w:val="22"/>
        </w:rPr>
      </w:pPr>
      <w:r>
        <w:rPr>
          <w:rFonts w:ascii="Bookman Old Style" w:hAnsi="Bookman Old Style"/>
          <w:sz w:val="22"/>
          <w:szCs w:val="22"/>
        </w:rPr>
        <w:t>Analisi del contesto esterno</w:t>
      </w:r>
    </w:p>
    <w:p w:rsidR="00410FE6" w:rsidRDefault="00410FE6" w:rsidP="00410FE6">
      <w:pPr>
        <w:pStyle w:val="Corpotesto"/>
        <w:numPr>
          <w:ilvl w:val="1"/>
          <w:numId w:val="15"/>
        </w:numPr>
        <w:ind w:right="175"/>
        <w:jc w:val="both"/>
        <w:rPr>
          <w:rFonts w:ascii="Bookman Old Style" w:hAnsi="Bookman Old Style"/>
          <w:sz w:val="22"/>
          <w:szCs w:val="22"/>
        </w:rPr>
      </w:pPr>
      <w:r>
        <w:rPr>
          <w:rFonts w:ascii="Bookman Old Style" w:hAnsi="Bookman Old Style"/>
          <w:sz w:val="22"/>
          <w:szCs w:val="22"/>
        </w:rPr>
        <w:t>Analisi del contesto interno</w:t>
      </w:r>
    </w:p>
    <w:p w:rsidR="00410FE6" w:rsidRPr="00410FE6" w:rsidRDefault="00410FE6" w:rsidP="00410FE6">
      <w:pPr>
        <w:pStyle w:val="Corpotesto"/>
        <w:numPr>
          <w:ilvl w:val="0"/>
          <w:numId w:val="15"/>
        </w:numPr>
        <w:ind w:right="175"/>
        <w:jc w:val="both"/>
        <w:rPr>
          <w:rFonts w:ascii="Bookman Old Style" w:hAnsi="Bookman Old Style"/>
          <w:b/>
          <w:sz w:val="22"/>
          <w:szCs w:val="22"/>
        </w:rPr>
      </w:pPr>
      <w:r>
        <w:rPr>
          <w:rFonts w:ascii="Bookman Old Style" w:hAnsi="Bookman Old Style"/>
          <w:b/>
          <w:sz w:val="22"/>
          <w:szCs w:val="22"/>
        </w:rPr>
        <w:t>Valutazione del rischio</w:t>
      </w:r>
    </w:p>
    <w:p w:rsidR="00410FE6" w:rsidRDefault="00410FE6" w:rsidP="00410FE6">
      <w:pPr>
        <w:pStyle w:val="Corpotesto"/>
        <w:numPr>
          <w:ilvl w:val="1"/>
          <w:numId w:val="15"/>
        </w:numPr>
        <w:ind w:right="175"/>
        <w:jc w:val="both"/>
        <w:rPr>
          <w:rFonts w:ascii="Bookman Old Style" w:hAnsi="Bookman Old Style"/>
          <w:sz w:val="22"/>
          <w:szCs w:val="22"/>
        </w:rPr>
      </w:pPr>
      <w:r>
        <w:rPr>
          <w:rFonts w:ascii="Bookman Old Style" w:hAnsi="Bookman Old Style"/>
          <w:sz w:val="22"/>
          <w:szCs w:val="22"/>
        </w:rPr>
        <w:t>Identificazione del rischio</w:t>
      </w:r>
    </w:p>
    <w:p w:rsidR="00410FE6" w:rsidRDefault="00410FE6" w:rsidP="00410FE6">
      <w:pPr>
        <w:pStyle w:val="Corpotesto"/>
        <w:numPr>
          <w:ilvl w:val="1"/>
          <w:numId w:val="15"/>
        </w:numPr>
        <w:ind w:right="175"/>
        <w:jc w:val="both"/>
        <w:rPr>
          <w:rFonts w:ascii="Bookman Old Style" w:hAnsi="Bookman Old Style"/>
          <w:sz w:val="22"/>
          <w:szCs w:val="22"/>
        </w:rPr>
      </w:pPr>
      <w:r>
        <w:rPr>
          <w:rFonts w:ascii="Bookman Old Style" w:hAnsi="Bookman Old Style"/>
          <w:sz w:val="22"/>
          <w:szCs w:val="22"/>
        </w:rPr>
        <w:t>Analisi del rischio</w:t>
      </w:r>
    </w:p>
    <w:p w:rsidR="00410FE6" w:rsidRDefault="00410FE6" w:rsidP="00410FE6">
      <w:pPr>
        <w:pStyle w:val="Corpotesto"/>
        <w:numPr>
          <w:ilvl w:val="1"/>
          <w:numId w:val="15"/>
        </w:numPr>
        <w:ind w:right="175"/>
        <w:jc w:val="both"/>
        <w:rPr>
          <w:rFonts w:ascii="Bookman Old Style" w:hAnsi="Bookman Old Style"/>
          <w:sz w:val="22"/>
          <w:szCs w:val="22"/>
        </w:rPr>
      </w:pPr>
      <w:r>
        <w:rPr>
          <w:rFonts w:ascii="Bookman Old Style" w:hAnsi="Bookman Old Style"/>
          <w:sz w:val="22"/>
          <w:szCs w:val="22"/>
        </w:rPr>
        <w:t>Ponderazione del rischio</w:t>
      </w:r>
    </w:p>
    <w:p w:rsidR="00410FE6" w:rsidRPr="00410FE6" w:rsidRDefault="00410FE6" w:rsidP="00410FE6">
      <w:pPr>
        <w:pStyle w:val="Corpotesto"/>
        <w:numPr>
          <w:ilvl w:val="0"/>
          <w:numId w:val="15"/>
        </w:numPr>
        <w:ind w:right="175"/>
        <w:jc w:val="both"/>
        <w:rPr>
          <w:rFonts w:ascii="Bookman Old Style" w:hAnsi="Bookman Old Style"/>
          <w:b/>
          <w:sz w:val="22"/>
          <w:szCs w:val="22"/>
        </w:rPr>
      </w:pPr>
      <w:r>
        <w:rPr>
          <w:rFonts w:ascii="Bookman Old Style" w:hAnsi="Bookman Old Style"/>
          <w:b/>
          <w:sz w:val="22"/>
          <w:szCs w:val="22"/>
        </w:rPr>
        <w:t>Trattamento</w:t>
      </w:r>
      <w:r w:rsidRPr="00410FE6">
        <w:rPr>
          <w:rFonts w:ascii="Bookman Old Style" w:hAnsi="Bookman Old Style"/>
          <w:b/>
          <w:sz w:val="22"/>
          <w:szCs w:val="22"/>
        </w:rPr>
        <w:t xml:space="preserve"> del contesto</w:t>
      </w:r>
    </w:p>
    <w:p w:rsidR="00410FE6" w:rsidRDefault="00410FE6" w:rsidP="00410FE6">
      <w:pPr>
        <w:pStyle w:val="Corpotesto"/>
        <w:numPr>
          <w:ilvl w:val="1"/>
          <w:numId w:val="15"/>
        </w:numPr>
        <w:ind w:right="175"/>
        <w:jc w:val="both"/>
        <w:rPr>
          <w:rFonts w:ascii="Bookman Old Style" w:hAnsi="Bookman Old Style"/>
          <w:sz w:val="22"/>
          <w:szCs w:val="22"/>
        </w:rPr>
      </w:pPr>
      <w:r>
        <w:rPr>
          <w:rFonts w:ascii="Bookman Old Style" w:hAnsi="Bookman Old Style"/>
          <w:sz w:val="22"/>
          <w:szCs w:val="22"/>
        </w:rPr>
        <w:t>Identificazione delle misure</w:t>
      </w:r>
    </w:p>
    <w:p w:rsidR="00410FE6" w:rsidRDefault="00410FE6" w:rsidP="00410FE6">
      <w:pPr>
        <w:pStyle w:val="Corpotesto"/>
        <w:numPr>
          <w:ilvl w:val="1"/>
          <w:numId w:val="15"/>
        </w:numPr>
        <w:ind w:right="175"/>
        <w:jc w:val="both"/>
        <w:rPr>
          <w:rFonts w:ascii="Bookman Old Style" w:hAnsi="Bookman Old Style"/>
          <w:sz w:val="22"/>
          <w:szCs w:val="22"/>
        </w:rPr>
      </w:pPr>
      <w:r>
        <w:rPr>
          <w:rFonts w:ascii="Bookman Old Style" w:hAnsi="Bookman Old Style"/>
          <w:sz w:val="22"/>
          <w:szCs w:val="22"/>
        </w:rPr>
        <w:t>Programmazione delle misure</w:t>
      </w:r>
    </w:p>
    <w:p w:rsidR="00C927D6" w:rsidRDefault="00C927D6" w:rsidP="00A315BA">
      <w:pPr>
        <w:pStyle w:val="Corpotesto"/>
        <w:ind w:right="175"/>
        <w:jc w:val="both"/>
        <w:rPr>
          <w:rFonts w:ascii="Bookman Old Style" w:hAnsi="Bookman Old Style"/>
          <w:sz w:val="22"/>
          <w:szCs w:val="22"/>
        </w:rPr>
      </w:pPr>
      <w:r w:rsidRPr="00C927D6">
        <w:rPr>
          <w:rFonts w:ascii="Bookman Old Style" w:hAnsi="Bookman Old Style"/>
          <w:sz w:val="22"/>
          <w:szCs w:val="22"/>
        </w:rPr>
        <w:t xml:space="preserve">Il processo di gestione del rischio </w:t>
      </w:r>
      <w:r w:rsidR="00E91960">
        <w:rPr>
          <w:rFonts w:ascii="Bookman Old Style" w:hAnsi="Bookman Old Style"/>
          <w:sz w:val="22"/>
          <w:szCs w:val="22"/>
        </w:rPr>
        <w:t>viene</w:t>
      </w:r>
      <w:r w:rsidRPr="00C927D6">
        <w:rPr>
          <w:rFonts w:ascii="Bookman Old Style" w:hAnsi="Bookman Old Style"/>
          <w:sz w:val="22"/>
          <w:szCs w:val="22"/>
        </w:rPr>
        <w:t xml:space="preserve"> sviluppa</w:t>
      </w:r>
      <w:r w:rsidR="00E91960">
        <w:rPr>
          <w:rFonts w:ascii="Bookman Old Style" w:hAnsi="Bookman Old Style"/>
          <w:sz w:val="22"/>
          <w:szCs w:val="22"/>
        </w:rPr>
        <w:t>to</w:t>
      </w:r>
      <w:r w:rsidRPr="00C927D6">
        <w:rPr>
          <w:rFonts w:ascii="Bookman Old Style" w:hAnsi="Bookman Old Style"/>
          <w:sz w:val="22"/>
          <w:szCs w:val="22"/>
        </w:rPr>
        <w:t xml:space="preserve"> secondo una logica sequenziale e ciclica che ne favorisce il continuo miglioramento. </w:t>
      </w:r>
      <w:r>
        <w:rPr>
          <w:rFonts w:ascii="Bookman Old Style" w:hAnsi="Bookman Old Style"/>
          <w:sz w:val="22"/>
          <w:szCs w:val="22"/>
        </w:rPr>
        <w:t>All</w:t>
      </w:r>
      <w:r w:rsidRPr="00C927D6">
        <w:rPr>
          <w:rFonts w:ascii="Bookman Old Style" w:hAnsi="Bookman Old Style"/>
          <w:sz w:val="22"/>
          <w:szCs w:val="22"/>
        </w:rPr>
        <w:t xml:space="preserve">e fasi centrali </w:t>
      </w:r>
      <w:r>
        <w:rPr>
          <w:rFonts w:ascii="Bookman Old Style" w:hAnsi="Bookman Old Style"/>
          <w:sz w:val="22"/>
          <w:szCs w:val="22"/>
        </w:rPr>
        <w:t>sopra elencate</w:t>
      </w:r>
      <w:r w:rsidRPr="00C927D6">
        <w:rPr>
          <w:rFonts w:ascii="Bookman Old Style" w:hAnsi="Bookman Old Style"/>
          <w:sz w:val="22"/>
          <w:szCs w:val="22"/>
        </w:rPr>
        <w:t xml:space="preserve"> si affiancano due ulteriori fasi trasversali (la fase di consultazione e comunicazione e la fase di monitoraggio e riesame del sistema). </w:t>
      </w:r>
    </w:p>
    <w:p w:rsidR="00C927D6" w:rsidRDefault="00C927D6" w:rsidP="00A315BA">
      <w:pPr>
        <w:pStyle w:val="Corpotesto"/>
        <w:ind w:right="175"/>
        <w:jc w:val="both"/>
        <w:rPr>
          <w:rFonts w:ascii="Bookman Old Style" w:hAnsi="Bookman Old Style"/>
          <w:sz w:val="22"/>
          <w:szCs w:val="22"/>
        </w:rPr>
      </w:pPr>
      <w:r w:rsidRPr="00C927D6">
        <w:rPr>
          <w:rFonts w:ascii="Bookman Old Style" w:hAnsi="Bookman Old Style"/>
          <w:sz w:val="22"/>
          <w:szCs w:val="22"/>
        </w:rPr>
        <w:t xml:space="preserve">Sviluppandosi in maniera “ciclica”, in ogni sua ripartenza il ciclo </w:t>
      </w:r>
      <w:r>
        <w:rPr>
          <w:rFonts w:ascii="Bookman Old Style" w:hAnsi="Bookman Old Style"/>
          <w:sz w:val="22"/>
          <w:szCs w:val="22"/>
        </w:rPr>
        <w:t xml:space="preserve">tiene </w:t>
      </w:r>
      <w:r w:rsidRPr="00C927D6">
        <w:rPr>
          <w:rFonts w:ascii="Bookman Old Style" w:hAnsi="Bookman Old Style"/>
          <w:sz w:val="22"/>
          <w:szCs w:val="22"/>
        </w:rPr>
        <w:t>conto, in un’ottica</w:t>
      </w:r>
      <w:r>
        <w:rPr>
          <w:rFonts w:ascii="Bookman Old Style" w:hAnsi="Bookman Old Style"/>
          <w:sz w:val="22"/>
          <w:szCs w:val="22"/>
        </w:rPr>
        <w:t xml:space="preserve"> migliorativa, delle risultanze del ciclo precedente, utilizzando l’esperienza accumulata e adattandosi agli eventuali cambiamenti del contesto interno ed esterno.</w:t>
      </w:r>
    </w:p>
    <w:p w:rsidR="00C927D6" w:rsidRDefault="00410FE6" w:rsidP="00A315BA">
      <w:pPr>
        <w:pStyle w:val="Corpotesto"/>
        <w:ind w:right="175"/>
        <w:jc w:val="both"/>
        <w:rPr>
          <w:rFonts w:ascii="Bookman Old Style" w:hAnsi="Bookman Old Style"/>
          <w:sz w:val="22"/>
          <w:szCs w:val="22"/>
        </w:rPr>
      </w:pPr>
      <w:r w:rsidRPr="00410FE6">
        <w:rPr>
          <w:rFonts w:ascii="Bookman Old Style" w:hAnsi="Bookman Old Style"/>
          <w:sz w:val="22"/>
          <w:szCs w:val="22"/>
        </w:rPr>
        <w:lastRenderedPageBreak/>
        <w:t xml:space="preserve">Il processo di gestione del rischio corruttivo </w:t>
      </w:r>
      <w:r>
        <w:rPr>
          <w:rFonts w:ascii="Bookman Old Style" w:hAnsi="Bookman Old Style"/>
          <w:sz w:val="22"/>
          <w:szCs w:val="22"/>
        </w:rPr>
        <w:t xml:space="preserve">viene </w:t>
      </w:r>
      <w:r w:rsidRPr="00410FE6">
        <w:rPr>
          <w:rFonts w:ascii="Bookman Old Style" w:hAnsi="Bookman Old Style"/>
          <w:sz w:val="22"/>
          <w:szCs w:val="22"/>
        </w:rPr>
        <w:t>attuato tenendo presente le sue principali finalità, ossia favorire, attraverso misure organizzative sostenibili, il buon andamento e l’imparzialità delle decisioni e dell’attività amministrativa e prevenire il verificarsi di eventi corruttivi. La mappatura dei processi, l’analisi e la valutazione del rischio, accrescendo la conoscenza dell’amministrazione, consentono di alimentare e migliorare il processo decisionale alla luce del costante aggiornamento</w:t>
      </w:r>
      <w:r>
        <w:t xml:space="preserve"> </w:t>
      </w:r>
      <w:r w:rsidRPr="00C927D6">
        <w:rPr>
          <w:rFonts w:ascii="Bookman Old Style" w:hAnsi="Bookman Old Style"/>
          <w:sz w:val="22"/>
          <w:szCs w:val="22"/>
        </w:rPr>
        <w:t>delle informazioni disponibili</w:t>
      </w:r>
      <w:r>
        <w:t xml:space="preserve">. </w:t>
      </w:r>
      <w:r w:rsidR="006A52E6" w:rsidRPr="006A52E6">
        <w:rPr>
          <w:rFonts w:ascii="Bookman Old Style" w:hAnsi="Bookman Old Style"/>
          <w:sz w:val="22"/>
          <w:szCs w:val="22"/>
        </w:rPr>
        <w:t xml:space="preserve"> </w:t>
      </w:r>
    </w:p>
    <w:p w:rsidR="00062002" w:rsidRDefault="00062002" w:rsidP="00A315BA">
      <w:pPr>
        <w:pStyle w:val="Corpotesto"/>
        <w:ind w:right="175"/>
        <w:jc w:val="both"/>
        <w:rPr>
          <w:rFonts w:ascii="Bookman Old Style" w:hAnsi="Bookman Old Style"/>
          <w:sz w:val="22"/>
          <w:szCs w:val="22"/>
        </w:rPr>
      </w:pPr>
      <w:r w:rsidRPr="00062002">
        <w:rPr>
          <w:rFonts w:ascii="Bookman Old Style" w:hAnsi="Bookman Old Style"/>
          <w:sz w:val="22"/>
          <w:szCs w:val="22"/>
        </w:rPr>
        <w:t xml:space="preserve">L’analisi del contesto esterno ha come duplice obiettivo quello di evidenziare come le caratteristiche strutturali e congiunturali dell’ambiente nel quale </w:t>
      </w:r>
      <w:r>
        <w:rPr>
          <w:rFonts w:ascii="Bookman Old Style" w:hAnsi="Bookman Old Style"/>
          <w:sz w:val="22"/>
          <w:szCs w:val="22"/>
        </w:rPr>
        <w:t>il Collegio</w:t>
      </w:r>
      <w:r w:rsidRPr="00062002">
        <w:rPr>
          <w:rFonts w:ascii="Bookman Old Style" w:hAnsi="Bookman Old Style"/>
          <w:sz w:val="22"/>
          <w:szCs w:val="22"/>
        </w:rPr>
        <w:t xml:space="preserve"> si trova ad operare possano favorire il verificarsi di fenomeni corruttivi</w:t>
      </w:r>
      <w:r>
        <w:rPr>
          <w:rFonts w:ascii="Bookman Old Style" w:hAnsi="Bookman Old Style"/>
          <w:sz w:val="22"/>
          <w:szCs w:val="22"/>
        </w:rPr>
        <w:t xml:space="preserve"> </w:t>
      </w:r>
      <w:r w:rsidRPr="00062002">
        <w:rPr>
          <w:rFonts w:ascii="Bookman Old Style" w:hAnsi="Bookman Old Style"/>
          <w:sz w:val="22"/>
          <w:szCs w:val="22"/>
        </w:rPr>
        <w:t>e, al tempo stesso, condizionare la valutazione del rischio corruttivo e il monitoraggio dell’idoneità delle misure di prevenzione. Si tratta di una fase preliminare indispensabile, se opportunamente realizzata, in quanto consente a</w:t>
      </w:r>
      <w:r>
        <w:rPr>
          <w:rFonts w:ascii="Bookman Old Style" w:hAnsi="Bookman Old Style"/>
          <w:sz w:val="22"/>
          <w:szCs w:val="22"/>
        </w:rPr>
        <w:t>l Collegio</w:t>
      </w:r>
      <w:r w:rsidRPr="00062002">
        <w:rPr>
          <w:rFonts w:ascii="Bookman Old Style" w:hAnsi="Bookman Old Style"/>
          <w:sz w:val="22"/>
          <w:szCs w:val="22"/>
        </w:rPr>
        <w:t xml:space="preserve"> di definire la propria strategia di prevenzione del rischio corruttivo anche, e non solo, tenendo conto delle caratteristiche del territorio e dell’ambiente in cui opera. In particolare, l’analisi del contesto esterno consiste nell’individuazione e descrizione delle caratteristiche culturali, sociali ed economiche del territorio o del settore specifico di intervento</w:t>
      </w:r>
      <w:r>
        <w:rPr>
          <w:rFonts w:ascii="Bookman Old Style" w:hAnsi="Bookman Old Style"/>
          <w:sz w:val="22"/>
          <w:szCs w:val="22"/>
        </w:rPr>
        <w:t xml:space="preserve">, </w:t>
      </w:r>
      <w:r w:rsidRPr="00062002">
        <w:rPr>
          <w:rFonts w:ascii="Bookman Old Style" w:hAnsi="Bookman Old Style"/>
          <w:sz w:val="22"/>
          <w:szCs w:val="22"/>
        </w:rPr>
        <w:t>nonché delle relazioni esistenti con gli stakeholder</w:t>
      </w:r>
      <w:r>
        <w:rPr>
          <w:rFonts w:ascii="Bookman Old Style" w:hAnsi="Bookman Old Style"/>
          <w:sz w:val="22"/>
          <w:szCs w:val="22"/>
        </w:rPr>
        <w:t>,</w:t>
      </w:r>
      <w:r w:rsidRPr="00062002">
        <w:rPr>
          <w:rFonts w:ascii="Bookman Old Style" w:hAnsi="Bookman Old Style"/>
          <w:sz w:val="22"/>
          <w:szCs w:val="22"/>
        </w:rPr>
        <w:t xml:space="preserve"> e di come queste ultime possano influire sull’attività del</w:t>
      </w:r>
      <w:r>
        <w:rPr>
          <w:rFonts w:ascii="Bookman Old Style" w:hAnsi="Bookman Old Style"/>
          <w:sz w:val="22"/>
          <w:szCs w:val="22"/>
        </w:rPr>
        <w:t xml:space="preserve"> Collegio,</w:t>
      </w:r>
      <w:r w:rsidRPr="00062002">
        <w:rPr>
          <w:rFonts w:ascii="Bookman Old Style" w:hAnsi="Bookman Old Style"/>
          <w:sz w:val="22"/>
          <w:szCs w:val="22"/>
        </w:rPr>
        <w:t xml:space="preserve"> favorendo eventualmente il verificarsi di fenomeni corruttivi al suo interno.</w:t>
      </w:r>
    </w:p>
    <w:p w:rsidR="00062002" w:rsidRDefault="00062002" w:rsidP="00A315BA">
      <w:pPr>
        <w:pStyle w:val="Corpotesto"/>
        <w:ind w:right="175"/>
        <w:jc w:val="both"/>
        <w:rPr>
          <w:rFonts w:ascii="Bookman Old Style" w:hAnsi="Bookman Old Style"/>
          <w:sz w:val="22"/>
          <w:szCs w:val="22"/>
        </w:rPr>
      </w:pPr>
      <w:r w:rsidRPr="00062002">
        <w:rPr>
          <w:rFonts w:ascii="Bookman Old Style" w:hAnsi="Bookman Old Style"/>
          <w:sz w:val="22"/>
          <w:szCs w:val="22"/>
        </w:rPr>
        <w:t>In altri termini, la disamina delle principali dinamiche territoriali o settoriali e influenze o pressioni di interessi esterni cui</w:t>
      </w:r>
      <w:r>
        <w:rPr>
          <w:rFonts w:ascii="Bookman Old Style" w:hAnsi="Bookman Old Style"/>
          <w:sz w:val="22"/>
          <w:szCs w:val="22"/>
        </w:rPr>
        <w:t xml:space="preserve"> il Collegio</w:t>
      </w:r>
      <w:r w:rsidRPr="00062002">
        <w:rPr>
          <w:rFonts w:ascii="Bookman Old Style" w:hAnsi="Bookman Old Style"/>
          <w:sz w:val="22"/>
          <w:szCs w:val="22"/>
        </w:rPr>
        <w:t xml:space="preserve"> può essere sottopost</w:t>
      </w:r>
      <w:r>
        <w:rPr>
          <w:rFonts w:ascii="Bookman Old Style" w:hAnsi="Bookman Old Style"/>
          <w:sz w:val="22"/>
          <w:szCs w:val="22"/>
        </w:rPr>
        <w:t>o</w:t>
      </w:r>
      <w:r w:rsidRPr="00062002">
        <w:rPr>
          <w:rFonts w:ascii="Bookman Old Style" w:hAnsi="Bookman Old Style"/>
          <w:sz w:val="22"/>
          <w:szCs w:val="22"/>
        </w:rPr>
        <w:t xml:space="preserve"> costituisce un passaggio essenziale nel valutare se, e in che misura, il contesto territoriale o settoriale di riferimento incida sul rischio corruttivo e conseguentemente nell’elaborare una strategia di gestione del rischio adeguata e puntuale.</w:t>
      </w:r>
    </w:p>
    <w:p w:rsidR="00062002" w:rsidRDefault="00062002" w:rsidP="00A315BA">
      <w:pPr>
        <w:pStyle w:val="Corpotesto"/>
        <w:ind w:right="175"/>
        <w:jc w:val="both"/>
        <w:rPr>
          <w:rFonts w:ascii="Bookman Old Style" w:hAnsi="Bookman Old Style"/>
          <w:sz w:val="22"/>
          <w:szCs w:val="22"/>
        </w:rPr>
      </w:pPr>
      <w:r w:rsidRPr="00062002">
        <w:rPr>
          <w:rFonts w:ascii="Bookman Old Style" w:hAnsi="Bookman Old Style"/>
          <w:sz w:val="22"/>
          <w:szCs w:val="22"/>
        </w:rPr>
        <w:t>Da un punto di vista operativo, l’analisi del contesto esterno è riconducibile sostanzialmente a due tipologie di attività: 1) l’acquisizione dei dati rilevanti; 2) l’interpretazione degli stessi ai fini della rilevazione del rischio corruttivo.</w:t>
      </w:r>
    </w:p>
    <w:p w:rsidR="00062002" w:rsidRDefault="00062002" w:rsidP="00A315BA">
      <w:pPr>
        <w:pStyle w:val="Corpotesto"/>
        <w:ind w:right="175"/>
        <w:jc w:val="both"/>
        <w:rPr>
          <w:rFonts w:ascii="Bookman Old Style" w:hAnsi="Bookman Old Style"/>
          <w:sz w:val="22"/>
          <w:szCs w:val="22"/>
        </w:rPr>
      </w:pPr>
      <w:r w:rsidRPr="008A3365">
        <w:rPr>
          <w:rFonts w:ascii="Bookman Old Style" w:hAnsi="Bookman Old Style"/>
          <w:sz w:val="22"/>
          <w:szCs w:val="22"/>
        </w:rPr>
        <w:t>Con riferimento al primo aspetto, il Collegio utilizza dati e informazioni sia di tipo “oggettivo” (economico, giudiziario, ecc.) che di tipo “soggettivo”, relativi alla percezione del fenomeno corruttivo da parte degli stakeholder. Le informazioni vengono ricavate da fonti diverse, esterne ed interne al Collegio</w:t>
      </w:r>
      <w:r>
        <w:t>.</w:t>
      </w:r>
    </w:p>
    <w:p w:rsidR="00062002" w:rsidRPr="008A3365" w:rsidRDefault="008A3365" w:rsidP="00A315BA">
      <w:pPr>
        <w:pStyle w:val="Corpotesto"/>
        <w:ind w:right="175"/>
        <w:jc w:val="both"/>
        <w:rPr>
          <w:rFonts w:ascii="Bookman Old Style" w:hAnsi="Bookman Old Style"/>
          <w:sz w:val="22"/>
          <w:szCs w:val="22"/>
        </w:rPr>
      </w:pPr>
      <w:r w:rsidRPr="008A3365">
        <w:rPr>
          <w:rFonts w:ascii="Bookman Old Style" w:hAnsi="Bookman Old Style"/>
          <w:sz w:val="22"/>
          <w:szCs w:val="22"/>
        </w:rPr>
        <w:t xml:space="preserve">La scelta dei dati da utilizzare per realizzare l’analisi del contesto esterno </w:t>
      </w:r>
      <w:r>
        <w:rPr>
          <w:rFonts w:ascii="Bookman Old Style" w:hAnsi="Bookman Old Style"/>
          <w:sz w:val="22"/>
          <w:szCs w:val="22"/>
        </w:rPr>
        <w:t xml:space="preserve">è </w:t>
      </w:r>
      <w:r w:rsidRPr="008A3365">
        <w:rPr>
          <w:rFonts w:ascii="Bookman Old Style" w:hAnsi="Bookman Old Style"/>
          <w:sz w:val="22"/>
          <w:szCs w:val="22"/>
        </w:rPr>
        <w:t xml:space="preserve">ispirata a due criteri fondamentali: a) la rilevanza degli stessi rispetto alle caratteristiche del territorio o del settore; b) il bilanciamento delle esigenze di completezza e sintesi, dal momento che </w:t>
      </w:r>
      <w:r>
        <w:rPr>
          <w:rFonts w:ascii="Bookman Old Style" w:hAnsi="Bookman Old Style"/>
          <w:sz w:val="22"/>
          <w:szCs w:val="22"/>
        </w:rPr>
        <w:t>il Collegio</w:t>
      </w:r>
      <w:r w:rsidRPr="008A3365">
        <w:rPr>
          <w:rFonts w:ascii="Bookman Old Style" w:hAnsi="Bookman Old Style"/>
          <w:sz w:val="22"/>
          <w:szCs w:val="22"/>
        </w:rPr>
        <w:t xml:space="preserve"> d</w:t>
      </w:r>
      <w:r>
        <w:rPr>
          <w:rFonts w:ascii="Bookman Old Style" w:hAnsi="Bookman Old Style"/>
          <w:sz w:val="22"/>
          <w:szCs w:val="22"/>
        </w:rPr>
        <w:t>eve</w:t>
      </w:r>
      <w:r w:rsidRPr="008A3365">
        <w:rPr>
          <w:rFonts w:ascii="Bookman Old Style" w:hAnsi="Bookman Old Style"/>
          <w:sz w:val="22"/>
          <w:szCs w:val="22"/>
        </w:rPr>
        <w:t xml:space="preserve"> reperire e analizzare esclusivamente i dati e le informazioni utili ad inquadrare il fenomeno corruttivo all’interno del territorio o del settore di intervento. In altri termini, è importante selezionare ed analizzare le informazioni e i dati in maniera non acritica ma funzionale alla realizzazione delle fasi di identificazione e analisi degli eventi rischiosi nonché di individuazione e programmazione delle misure specifiche di prevenzione.</w:t>
      </w:r>
    </w:p>
    <w:p w:rsidR="008A3365" w:rsidRDefault="008A3365" w:rsidP="00A315BA">
      <w:pPr>
        <w:pStyle w:val="Corpotesto"/>
        <w:ind w:right="175"/>
        <w:jc w:val="both"/>
        <w:rPr>
          <w:rFonts w:ascii="Bookman Old Style" w:hAnsi="Bookman Old Style"/>
          <w:sz w:val="22"/>
          <w:szCs w:val="22"/>
        </w:rPr>
      </w:pPr>
      <w:r w:rsidRPr="008A3365">
        <w:rPr>
          <w:rFonts w:ascii="Bookman Old Style" w:hAnsi="Bookman Old Style"/>
          <w:sz w:val="22"/>
          <w:szCs w:val="22"/>
        </w:rPr>
        <w:t xml:space="preserve">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 Collegio. </w:t>
      </w:r>
    </w:p>
    <w:p w:rsidR="008A3365" w:rsidRPr="008A3365" w:rsidRDefault="008A3365" w:rsidP="00A315BA">
      <w:pPr>
        <w:pStyle w:val="Corpotesto"/>
        <w:ind w:right="175"/>
        <w:jc w:val="both"/>
        <w:rPr>
          <w:rFonts w:ascii="Bookman Old Style" w:hAnsi="Bookman Old Style"/>
          <w:sz w:val="22"/>
          <w:szCs w:val="22"/>
        </w:rPr>
      </w:pPr>
      <w:r>
        <w:rPr>
          <w:rFonts w:ascii="Bookman Old Style" w:hAnsi="Bookman Old Style"/>
          <w:sz w:val="22"/>
          <w:szCs w:val="22"/>
        </w:rPr>
        <w:t>Ovviamente, e</w:t>
      </w:r>
      <w:r w:rsidRPr="008A3365">
        <w:rPr>
          <w:rFonts w:ascii="Bookman Old Style" w:hAnsi="Bookman Old Style"/>
          <w:sz w:val="22"/>
          <w:szCs w:val="22"/>
        </w:rPr>
        <w:t>ntrambi questi aspetti contestualizzano il sistema di prevenzione della corruzione e sono in grado di incidere sul suo livello di attuazione e di adeguatezza</w:t>
      </w:r>
      <w:r>
        <w:rPr>
          <w:rFonts w:ascii="Bookman Old Style" w:hAnsi="Bookman Old Style"/>
          <w:sz w:val="22"/>
          <w:szCs w:val="22"/>
        </w:rPr>
        <w:t>.</w:t>
      </w:r>
    </w:p>
    <w:p w:rsidR="008A3365" w:rsidRDefault="008A3365" w:rsidP="00A315BA">
      <w:pPr>
        <w:pStyle w:val="Corpotesto"/>
        <w:ind w:right="175"/>
        <w:jc w:val="both"/>
        <w:rPr>
          <w:rFonts w:ascii="Bookman Old Style" w:hAnsi="Bookman Old Style"/>
          <w:sz w:val="22"/>
          <w:szCs w:val="22"/>
        </w:rPr>
      </w:pPr>
    </w:p>
    <w:p w:rsidR="00A315BA" w:rsidRDefault="00E91960" w:rsidP="00A315BA">
      <w:pPr>
        <w:pStyle w:val="Corpotesto"/>
        <w:ind w:right="175"/>
        <w:jc w:val="both"/>
        <w:rPr>
          <w:rFonts w:ascii="Bookman Old Style" w:hAnsi="Bookman Old Style"/>
          <w:spacing w:val="-1"/>
          <w:sz w:val="22"/>
          <w:szCs w:val="22"/>
        </w:rPr>
      </w:pPr>
      <w:r>
        <w:rPr>
          <w:rFonts w:ascii="Bookman Old Style" w:hAnsi="Bookman Old Style"/>
          <w:sz w:val="22"/>
          <w:szCs w:val="22"/>
        </w:rPr>
        <w:lastRenderedPageBreak/>
        <w:t>S</w:t>
      </w:r>
      <w:r w:rsidR="006A52E6" w:rsidRPr="006A52E6">
        <w:rPr>
          <w:rFonts w:ascii="Bookman Old Style" w:hAnsi="Bookman Old Style"/>
          <w:sz w:val="22"/>
          <w:szCs w:val="22"/>
        </w:rPr>
        <w:t>i è proceduto</w:t>
      </w:r>
      <w:r>
        <w:rPr>
          <w:rFonts w:ascii="Bookman Old Style" w:hAnsi="Bookman Old Style"/>
          <w:sz w:val="22"/>
          <w:szCs w:val="22"/>
        </w:rPr>
        <w:t>, quindi,</w:t>
      </w:r>
      <w:r w:rsidR="006A52E6" w:rsidRPr="006A52E6">
        <w:rPr>
          <w:rFonts w:ascii="Bookman Old Style" w:hAnsi="Bookman Old Style"/>
          <w:sz w:val="22"/>
          <w:szCs w:val="22"/>
        </w:rPr>
        <w:t xml:space="preserve"> alla mappatura delle aree maggiormente esposte al rischio di corruzione nonché all’individuazione, per ciascuna area, dei processi più frequentemente soggetti al verificarsi del rischio corruttivo: le aree di rischio comprendono quelle individuate come aree sensibili dall’art. 1, comma 16 della Legge n. 190 del 2012 e riprodotte nell’Allegato 2 al P.N.A.</w:t>
      </w:r>
      <w:r w:rsidR="00A315BA">
        <w:rPr>
          <w:rFonts w:ascii="Bookman Old Style" w:hAnsi="Bookman Old Style"/>
          <w:sz w:val="22"/>
          <w:szCs w:val="22"/>
        </w:rPr>
        <w:t>,</w:t>
      </w:r>
      <w:r w:rsidR="00A315BA" w:rsidRPr="00A315BA">
        <w:rPr>
          <w:rFonts w:ascii="Bookman Old Style" w:hAnsi="Bookman Old Style"/>
          <w:spacing w:val="-1"/>
          <w:sz w:val="22"/>
          <w:szCs w:val="22"/>
        </w:rPr>
        <w:t xml:space="preserve"> benché le attività svolte dal Collegio rendano non facile individuare aree in cui sia presente un rischio effettivo.</w:t>
      </w:r>
    </w:p>
    <w:p w:rsidR="00173C32" w:rsidRDefault="00480E14" w:rsidP="00A315BA">
      <w:pPr>
        <w:pStyle w:val="Corpotesto"/>
        <w:ind w:right="175"/>
        <w:jc w:val="both"/>
      </w:pPr>
      <w:r w:rsidRPr="00480E14">
        <w:rPr>
          <w:rFonts w:ascii="Bookman Old Style" w:hAnsi="Bookman Old Style"/>
          <w:sz w:val="22"/>
          <w:szCs w:val="22"/>
        </w:rPr>
        <w:t>La mappatura dei processi è un modo efficace di individuare e rappresentare le attività del</w:t>
      </w:r>
      <w:r>
        <w:rPr>
          <w:rFonts w:ascii="Bookman Old Style" w:hAnsi="Bookman Old Style"/>
          <w:sz w:val="22"/>
          <w:szCs w:val="22"/>
        </w:rPr>
        <w:t xml:space="preserve"> Collegio</w:t>
      </w:r>
      <w:r w:rsidRPr="00480E14">
        <w:rPr>
          <w:rFonts w:ascii="Bookman Old Style" w:hAnsi="Bookman Old Style"/>
          <w:sz w:val="22"/>
          <w:szCs w:val="22"/>
        </w:rPr>
        <w:t xml:space="preserve"> e comprende l’insieme delle tecniche utilizzate per identificare e rappresentare i processi organizzativi, nelle proprie attività componenti e nelle loro interazioni con altri processi</w:t>
      </w:r>
      <w:r>
        <w:rPr>
          <w:rFonts w:ascii="Bookman Old Style" w:hAnsi="Bookman Old Style"/>
          <w:sz w:val="22"/>
          <w:szCs w:val="22"/>
        </w:rPr>
        <w:t>.</w:t>
      </w:r>
      <w:r w:rsidR="00173C32" w:rsidRPr="00173C32">
        <w:t xml:space="preserve"> </w:t>
      </w:r>
    </w:p>
    <w:p w:rsidR="00480E14" w:rsidRPr="00173C32" w:rsidRDefault="00173C32" w:rsidP="00A315BA">
      <w:pPr>
        <w:pStyle w:val="Corpotesto"/>
        <w:ind w:right="175"/>
        <w:jc w:val="both"/>
        <w:rPr>
          <w:rFonts w:ascii="Bookman Old Style" w:hAnsi="Bookman Old Style"/>
          <w:spacing w:val="-1"/>
          <w:sz w:val="22"/>
          <w:szCs w:val="22"/>
        </w:rPr>
      </w:pPr>
      <w:r w:rsidRPr="00173C32">
        <w:rPr>
          <w:rFonts w:ascii="Bookman Old Style" w:hAnsi="Bookman Old Style"/>
          <w:sz w:val="22"/>
          <w:szCs w:val="22"/>
        </w:rPr>
        <w:t>La mappatura dei processi è un requisito indispensabile per la formulazione di adeguate misure di prevenzione e incide sulla qualità complessiva della gestione del rischio. Infatti, una compiuta analisi dei processi consente di identificare i punti più vulnerabili e, dunque, i rischi di corruzione che si generano attraverso le attività svolte dall’amministrazione</w:t>
      </w:r>
    </w:p>
    <w:p w:rsidR="005551FB" w:rsidRDefault="00A315BA" w:rsidP="005551FB">
      <w:pPr>
        <w:pStyle w:val="Corpotesto"/>
        <w:ind w:right="175"/>
        <w:jc w:val="both"/>
        <w:rPr>
          <w:rFonts w:ascii="Bookman Old Style" w:hAnsi="Bookman Old Style"/>
          <w:spacing w:val="-1"/>
          <w:sz w:val="22"/>
          <w:szCs w:val="22"/>
        </w:rPr>
      </w:pPr>
      <w:r w:rsidRPr="00A315BA">
        <w:rPr>
          <w:rFonts w:ascii="Bookman Old Style" w:hAnsi="Bookman Old Style"/>
          <w:spacing w:val="-1"/>
          <w:sz w:val="22"/>
          <w:szCs w:val="22"/>
        </w:rPr>
        <w:t xml:space="preserve">Considerata, </w:t>
      </w:r>
      <w:r w:rsidR="00480E14">
        <w:rPr>
          <w:rFonts w:ascii="Bookman Old Style" w:hAnsi="Bookman Old Style"/>
          <w:spacing w:val="-1"/>
          <w:sz w:val="22"/>
          <w:szCs w:val="22"/>
        </w:rPr>
        <w:t>peraltro</w:t>
      </w:r>
      <w:r w:rsidRPr="00A315BA">
        <w:rPr>
          <w:rFonts w:ascii="Bookman Old Style" w:hAnsi="Bookman Old Style"/>
          <w:spacing w:val="-1"/>
          <w:sz w:val="22"/>
          <w:szCs w:val="22"/>
        </w:rPr>
        <w:t xml:space="preserve">, la natura stessa del Collegio, e le ridotte disponibilità di bilancio, si deve evidenziare come le attività svolte dal Collegio presentano – per oggettiva condizione </w:t>
      </w:r>
      <w:r w:rsidR="00B12355">
        <w:rPr>
          <w:rFonts w:ascii="Bookman Old Style" w:hAnsi="Bookman Old Style"/>
          <w:spacing w:val="-1"/>
          <w:sz w:val="22"/>
          <w:szCs w:val="22"/>
        </w:rPr>
        <w:t xml:space="preserve">– </w:t>
      </w:r>
      <w:r w:rsidRPr="00A315BA">
        <w:rPr>
          <w:rFonts w:ascii="Bookman Old Style" w:hAnsi="Bookman Old Style"/>
          <w:spacing w:val="-1"/>
          <w:sz w:val="22"/>
          <w:szCs w:val="22"/>
        </w:rPr>
        <w:t>raramente</w:t>
      </w:r>
      <w:r w:rsidR="00B12355">
        <w:rPr>
          <w:rFonts w:ascii="Bookman Old Style" w:hAnsi="Bookman Old Style"/>
          <w:spacing w:val="-1"/>
          <w:sz w:val="22"/>
          <w:szCs w:val="22"/>
        </w:rPr>
        <w:t xml:space="preserve"> </w:t>
      </w:r>
      <w:r w:rsidRPr="00A315BA">
        <w:rPr>
          <w:rFonts w:ascii="Bookman Old Style" w:hAnsi="Bookman Old Style"/>
          <w:spacing w:val="-1"/>
          <w:sz w:val="22"/>
          <w:szCs w:val="22"/>
        </w:rPr>
        <w:t>aree in cui sia presente un rischio effettivo di corruzione</w:t>
      </w:r>
      <w:r>
        <w:rPr>
          <w:rFonts w:ascii="Bookman Old Style" w:hAnsi="Bookman Old Style"/>
          <w:spacing w:val="-1"/>
          <w:sz w:val="22"/>
          <w:szCs w:val="22"/>
        </w:rPr>
        <w:t>.</w:t>
      </w:r>
    </w:p>
    <w:p w:rsidR="00AB509E" w:rsidRPr="00AB509E" w:rsidRDefault="00AB509E" w:rsidP="005551FB">
      <w:pPr>
        <w:pStyle w:val="Corpotesto"/>
        <w:ind w:right="175"/>
        <w:jc w:val="both"/>
        <w:rPr>
          <w:rFonts w:ascii="Bookman Old Style" w:hAnsi="Bookman Old Style"/>
          <w:sz w:val="22"/>
          <w:szCs w:val="22"/>
        </w:rPr>
      </w:pPr>
      <w:r w:rsidRPr="00AB509E">
        <w:rPr>
          <w:rFonts w:ascii="Bookman Old Style" w:hAnsi="Bookman Old Style"/>
          <w:sz w:val="22"/>
          <w:szCs w:val="22"/>
        </w:rPr>
        <w:t xml:space="preserve">La metodologia seguita per l’identificazione delle attività a rischio è stata dunque articolata nelle seguenti fasi: </w:t>
      </w:r>
    </w:p>
    <w:p w:rsidR="00AB509E" w:rsidRPr="00AB509E" w:rsidRDefault="00AB509E" w:rsidP="00AB509E">
      <w:pPr>
        <w:jc w:val="both"/>
        <w:rPr>
          <w:rFonts w:ascii="Bookman Old Style" w:hAnsi="Bookman Old Style"/>
          <w:sz w:val="22"/>
          <w:szCs w:val="22"/>
        </w:rPr>
      </w:pPr>
      <w:r w:rsidRPr="00AB509E">
        <w:rPr>
          <w:rFonts w:ascii="Bookman Old Style" w:hAnsi="Bookman Old Style"/>
          <w:sz w:val="22"/>
          <w:szCs w:val="22"/>
        </w:rPr>
        <w:t>1. mappatura</w:t>
      </w:r>
      <w:r w:rsidR="00480E14">
        <w:rPr>
          <w:rFonts w:ascii="Bookman Old Style" w:hAnsi="Bookman Old Style"/>
          <w:sz w:val="22"/>
          <w:szCs w:val="22"/>
        </w:rPr>
        <w:t>/identificazione</w:t>
      </w:r>
      <w:r w:rsidRPr="00AB509E">
        <w:rPr>
          <w:rFonts w:ascii="Bookman Old Style" w:hAnsi="Bookman Old Style"/>
          <w:sz w:val="22"/>
          <w:szCs w:val="22"/>
        </w:rPr>
        <w:t xml:space="preserve"> dei processi del</w:t>
      </w:r>
      <w:r w:rsidR="00FA43C0">
        <w:rPr>
          <w:rFonts w:ascii="Bookman Old Style" w:hAnsi="Bookman Old Style"/>
          <w:sz w:val="22"/>
          <w:szCs w:val="22"/>
        </w:rPr>
        <w:t xml:space="preserve"> Collegio;</w:t>
      </w:r>
    </w:p>
    <w:p w:rsidR="00AB509E" w:rsidRPr="00AB509E" w:rsidRDefault="00AB509E" w:rsidP="00AB509E">
      <w:pPr>
        <w:jc w:val="both"/>
        <w:rPr>
          <w:rFonts w:ascii="Bookman Old Style" w:hAnsi="Bookman Old Style"/>
          <w:sz w:val="22"/>
          <w:szCs w:val="22"/>
        </w:rPr>
      </w:pPr>
      <w:r w:rsidRPr="00AB509E">
        <w:rPr>
          <w:rFonts w:ascii="Bookman Old Style" w:hAnsi="Bookman Old Style"/>
          <w:sz w:val="22"/>
          <w:szCs w:val="22"/>
        </w:rPr>
        <w:t>2. valutazione</w:t>
      </w:r>
      <w:r w:rsidR="00173C32">
        <w:rPr>
          <w:rFonts w:ascii="Bookman Old Style" w:hAnsi="Bookman Old Style"/>
          <w:sz w:val="22"/>
          <w:szCs w:val="22"/>
        </w:rPr>
        <w:t xml:space="preserve"> e descrizione</w:t>
      </w:r>
      <w:r w:rsidRPr="00AB509E">
        <w:rPr>
          <w:rFonts w:ascii="Bookman Old Style" w:hAnsi="Bookman Old Style"/>
          <w:sz w:val="22"/>
          <w:szCs w:val="22"/>
        </w:rPr>
        <w:t xml:space="preserve"> del rischio per ciascun processo; </w:t>
      </w:r>
    </w:p>
    <w:p w:rsidR="00AB509E" w:rsidRPr="00AB509E" w:rsidRDefault="00AB509E" w:rsidP="003E0A0D">
      <w:pPr>
        <w:spacing w:after="240"/>
        <w:jc w:val="both"/>
        <w:rPr>
          <w:rFonts w:ascii="Bookman Old Style" w:hAnsi="Bookman Old Style"/>
          <w:sz w:val="22"/>
          <w:szCs w:val="22"/>
        </w:rPr>
      </w:pPr>
      <w:r w:rsidRPr="00AB509E">
        <w:rPr>
          <w:rFonts w:ascii="Bookman Old Style" w:hAnsi="Bookman Old Style"/>
          <w:sz w:val="22"/>
          <w:szCs w:val="22"/>
        </w:rPr>
        <w:t xml:space="preserve">3. trattamento del rischio.  </w:t>
      </w:r>
    </w:p>
    <w:p w:rsidR="005551FB" w:rsidRDefault="00AB509E" w:rsidP="005551FB">
      <w:pPr>
        <w:jc w:val="both"/>
        <w:rPr>
          <w:rFonts w:ascii="Bookman Old Style" w:hAnsi="Bookman Old Style"/>
          <w:sz w:val="22"/>
          <w:szCs w:val="22"/>
        </w:rPr>
      </w:pPr>
      <w:r w:rsidRPr="00173C32">
        <w:rPr>
          <w:rFonts w:ascii="Bookman Old Style" w:hAnsi="Bookman Old Style"/>
          <w:sz w:val="22"/>
          <w:szCs w:val="22"/>
        </w:rPr>
        <w:t>La mappatura consiste nell’individuazione dei processi, delle fasi e delle responsabilità per ciascuna fase</w:t>
      </w:r>
      <w:r w:rsidR="00173C32" w:rsidRPr="00173C32">
        <w:rPr>
          <w:rFonts w:ascii="Bookman Old Style" w:hAnsi="Bookman Old Style"/>
          <w:sz w:val="22"/>
          <w:szCs w:val="22"/>
        </w:rPr>
        <w:t xml:space="preserve"> ed è riferita a tutta l’attività svolta dall’organizzazione e non solo a quei processi che sono ritenuti (per ragioni varie, non suffragate da una analisi strutturata) a rischio</w:t>
      </w:r>
      <w:r w:rsidRPr="00173C32">
        <w:rPr>
          <w:rFonts w:ascii="Bookman Old Style" w:hAnsi="Bookman Old Style"/>
          <w:sz w:val="22"/>
          <w:szCs w:val="22"/>
        </w:rPr>
        <w:t xml:space="preserve">. </w:t>
      </w:r>
    </w:p>
    <w:p w:rsidR="005551FB" w:rsidRPr="004707C6" w:rsidRDefault="005551FB" w:rsidP="005551FB">
      <w:pPr>
        <w:spacing w:after="240"/>
        <w:jc w:val="both"/>
        <w:rPr>
          <w:rFonts w:ascii="Bookman Old Style" w:hAnsi="Bookman Old Style"/>
          <w:sz w:val="22"/>
          <w:szCs w:val="22"/>
        </w:rPr>
      </w:pPr>
      <w:r w:rsidRPr="004707C6">
        <w:rPr>
          <w:rFonts w:ascii="Bookman Old Style" w:hAnsi="Bookman Old Style" w:cs="CIDFont+F3"/>
          <w:color w:val="00B150"/>
          <w:sz w:val="22"/>
          <w:szCs w:val="22"/>
          <w:lang w:eastAsia="it-IT"/>
        </w:rPr>
        <w:t>L’attività svolta nel 202</w:t>
      </w:r>
      <w:r w:rsidR="00F20561">
        <w:rPr>
          <w:rFonts w:ascii="Bookman Old Style" w:hAnsi="Bookman Old Style" w:cs="CIDFont+F3"/>
          <w:color w:val="00B150"/>
          <w:sz w:val="22"/>
          <w:szCs w:val="22"/>
          <w:lang w:eastAsia="it-IT"/>
        </w:rPr>
        <w:t>3</w:t>
      </w:r>
      <w:r w:rsidRPr="004707C6">
        <w:rPr>
          <w:rFonts w:ascii="Bookman Old Style" w:hAnsi="Bookman Old Style" w:cs="CIDFont+F3"/>
          <w:color w:val="00B150"/>
          <w:sz w:val="22"/>
          <w:szCs w:val="22"/>
          <w:lang w:eastAsia="it-IT"/>
        </w:rPr>
        <w:t xml:space="preserve"> è stata caratterizzata - in considerazione delle ridotte dimensioni del Collegio - sia da una logica quantitativa di analisi del rischio che di natura qualitativa come richiesto dall’allegato 1 del PNA 2019 di </w:t>
      </w:r>
      <w:r w:rsidR="00DE2D2C" w:rsidRPr="004707C6">
        <w:rPr>
          <w:rFonts w:ascii="Bookman Old Style" w:hAnsi="Bookman Old Style" w:cs="CIDFont+F3"/>
          <w:color w:val="00B150"/>
          <w:sz w:val="22"/>
          <w:szCs w:val="22"/>
          <w:lang w:eastAsia="it-IT"/>
        </w:rPr>
        <w:t>ANAC</w:t>
      </w:r>
      <w:r w:rsidRPr="004707C6">
        <w:rPr>
          <w:rFonts w:ascii="Bookman Old Style" w:hAnsi="Bookman Old Style" w:cs="CIDFont+F3"/>
          <w:color w:val="00B150"/>
          <w:sz w:val="22"/>
          <w:szCs w:val="22"/>
          <w:lang w:eastAsia="it-IT"/>
        </w:rPr>
        <w:t>.</w:t>
      </w:r>
    </w:p>
    <w:p w:rsidR="00AB509E" w:rsidRPr="00AB509E" w:rsidRDefault="00173C32" w:rsidP="00AB509E">
      <w:pPr>
        <w:jc w:val="both"/>
        <w:rPr>
          <w:rFonts w:ascii="Bookman Old Style" w:hAnsi="Bookman Old Style"/>
          <w:sz w:val="22"/>
          <w:szCs w:val="22"/>
        </w:rPr>
      </w:pPr>
      <w:r w:rsidRPr="00173C32">
        <w:rPr>
          <w:rFonts w:ascii="Bookman Old Style" w:hAnsi="Bookman Old Style"/>
          <w:sz w:val="22"/>
          <w:szCs w:val="22"/>
        </w:rPr>
        <w:t>La valutazione del rischio è la macro-fase del processo di gestione del rischio in cui lo stesso è identificato, analizzato e confrontato con gli altri rischi al fine di individuare le priorità di intervento e le possibili misure correttive/preventive (trattamento del rischio). La valutazione del rischio si articola in tre fasi</w:t>
      </w:r>
      <w:r w:rsidR="00AB509E" w:rsidRPr="00AB509E">
        <w:rPr>
          <w:rFonts w:ascii="Bookman Old Style" w:hAnsi="Bookman Old Style"/>
          <w:sz w:val="22"/>
          <w:szCs w:val="22"/>
        </w:rPr>
        <w:t xml:space="preserve">: </w:t>
      </w:r>
    </w:p>
    <w:p w:rsidR="00AB509E" w:rsidRPr="00AB509E" w:rsidRDefault="00AB509E" w:rsidP="00AB509E">
      <w:pPr>
        <w:jc w:val="both"/>
        <w:rPr>
          <w:rFonts w:ascii="Bookman Old Style" w:hAnsi="Bookman Old Style"/>
          <w:sz w:val="22"/>
          <w:szCs w:val="22"/>
        </w:rPr>
      </w:pPr>
      <w:r w:rsidRPr="00AB509E">
        <w:rPr>
          <w:rFonts w:ascii="Bookman Old Style" w:hAnsi="Bookman Old Style"/>
          <w:sz w:val="22"/>
          <w:szCs w:val="22"/>
        </w:rPr>
        <w:t xml:space="preserve">a) identificazione, inteso quale individuazione e descrizione del rischio stesso; </w:t>
      </w:r>
    </w:p>
    <w:p w:rsidR="00AB509E" w:rsidRDefault="00AB509E" w:rsidP="00AB509E">
      <w:pPr>
        <w:jc w:val="both"/>
        <w:rPr>
          <w:rFonts w:ascii="Bookman Old Style" w:hAnsi="Bookman Old Style"/>
          <w:sz w:val="22"/>
          <w:szCs w:val="22"/>
        </w:rPr>
      </w:pPr>
      <w:r w:rsidRPr="00AB509E">
        <w:rPr>
          <w:rFonts w:ascii="Bookman Old Style" w:hAnsi="Bookman Old Style"/>
          <w:sz w:val="22"/>
          <w:szCs w:val="22"/>
        </w:rPr>
        <w:t>b) analisi del rischio, effettuata valutando la probabilità che il rischio si verifichi e le conseguenze che il rischio produce (probabilità e impatto</w:t>
      </w:r>
      <w:r w:rsidRPr="00AB509E">
        <w:rPr>
          <w:rStyle w:val="Rimandonotaapidipagina"/>
          <w:rFonts w:ascii="Bookman Old Style" w:hAnsi="Bookman Old Style"/>
          <w:sz w:val="22"/>
          <w:szCs w:val="22"/>
        </w:rPr>
        <w:footnoteReference w:id="1"/>
      </w:r>
      <w:r w:rsidRPr="00AB509E">
        <w:rPr>
          <w:rFonts w:ascii="Bookman Old Style" w:hAnsi="Bookman Old Style"/>
          <w:sz w:val="22"/>
          <w:szCs w:val="22"/>
        </w:rPr>
        <w:t xml:space="preserve">), per giungere alla determinazione del livello di rischio; </w:t>
      </w:r>
    </w:p>
    <w:p w:rsidR="00AB509E" w:rsidRPr="00AB509E" w:rsidRDefault="00AB509E" w:rsidP="003E0A0D">
      <w:pPr>
        <w:spacing w:after="240"/>
        <w:jc w:val="both"/>
        <w:rPr>
          <w:rFonts w:ascii="Bookman Old Style" w:hAnsi="Bookman Old Style"/>
          <w:sz w:val="22"/>
          <w:szCs w:val="22"/>
        </w:rPr>
      </w:pPr>
      <w:r w:rsidRPr="00AB509E">
        <w:rPr>
          <w:rFonts w:ascii="Bookman Old Style" w:hAnsi="Bookman Old Style"/>
          <w:sz w:val="22"/>
          <w:szCs w:val="22"/>
        </w:rPr>
        <w:t xml:space="preserve">c) ponderazione del rischio, effettuata analizzando il rischio stesso e raffrontandolo con altri al fine di decidere le priorità di trattamento.  </w:t>
      </w:r>
    </w:p>
    <w:p w:rsidR="00173C32" w:rsidRPr="00173C32" w:rsidRDefault="00173C32" w:rsidP="003E0A0D">
      <w:pPr>
        <w:spacing w:after="240"/>
        <w:jc w:val="both"/>
        <w:rPr>
          <w:rFonts w:ascii="Bookman Old Style" w:hAnsi="Bookman Old Style"/>
          <w:sz w:val="22"/>
          <w:szCs w:val="22"/>
        </w:rPr>
      </w:pPr>
      <w:r w:rsidRPr="00173C32">
        <w:rPr>
          <w:rFonts w:ascii="Bookman Old Style" w:hAnsi="Bookman Old Style"/>
          <w:sz w:val="22"/>
          <w:szCs w:val="22"/>
        </w:rPr>
        <w:lastRenderedPageBreak/>
        <w:t>L’identificazione del rischio, o meglio degli eventi rischiosi, ha l’obiettivo di individuare quei comportamenti o fatti che possono verificarsi in relazione ai processi di pertinenza dell’amministrazione, tramite cui si concretizza il fenomeno corruttivo. Questa fase è cruciale perché un evento rischioso non identificato non potrà essere gestito e la mancata individuazione potrebbe compromettere l’attuazione di una strategia efficace di prevenzione della corruzione. L’identificazione dei rischi deve includere tutti gli eventi rischiosi che, anche solo ipoteticamente, potrebbero verificarsi. Anche in questa fase, il coinvolgimento della struttura organizzativa è</w:t>
      </w:r>
      <w:r>
        <w:t xml:space="preserve"> </w:t>
      </w:r>
      <w:r w:rsidRPr="00173C32">
        <w:rPr>
          <w:rFonts w:ascii="Bookman Old Style" w:hAnsi="Bookman Old Style"/>
          <w:sz w:val="22"/>
          <w:szCs w:val="22"/>
        </w:rPr>
        <w:t>fondamentale poiché i responsabili degli uffici (o processi), avendo una conoscenza approfondita delle attività svolte dal</w:t>
      </w:r>
      <w:r w:rsidR="00071E91">
        <w:rPr>
          <w:rFonts w:ascii="Bookman Old Style" w:hAnsi="Bookman Old Style"/>
          <w:sz w:val="22"/>
          <w:szCs w:val="22"/>
        </w:rPr>
        <w:t xml:space="preserve"> Collegio,</w:t>
      </w:r>
      <w:r w:rsidRPr="00173C32">
        <w:rPr>
          <w:rFonts w:ascii="Bookman Old Style" w:hAnsi="Bookman Old Style"/>
          <w:sz w:val="22"/>
          <w:szCs w:val="22"/>
        </w:rPr>
        <w:t xml:space="preserve"> possono facilitare l’identificazione degli eventi rischiosi</w:t>
      </w:r>
    </w:p>
    <w:p w:rsidR="00071E91" w:rsidRPr="00071E91" w:rsidRDefault="00071E91" w:rsidP="003E0A0D">
      <w:pPr>
        <w:spacing w:after="240"/>
        <w:jc w:val="both"/>
        <w:rPr>
          <w:rFonts w:ascii="Bookman Old Style" w:hAnsi="Bookman Old Style"/>
          <w:sz w:val="22"/>
          <w:szCs w:val="22"/>
        </w:rPr>
      </w:pPr>
      <w:r w:rsidRPr="00071E91">
        <w:rPr>
          <w:rFonts w:ascii="Bookman Old Style" w:hAnsi="Bookman Old Style"/>
          <w:sz w:val="22"/>
          <w:szCs w:val="22"/>
        </w:rPr>
        <w:t>L’analisi del rischio ha un duplice obiettivo. Il primo è quello di pervenire ad una comprensione più approfondita degli eventi rischiosi identificati nella fase precedente, attraverso l’analisi dei cosiddetti fattori abilitanti della corruzione. Il secondo è quello di stimare il livello di esposizione dei processi e delle relative attività al rischio.</w:t>
      </w:r>
    </w:p>
    <w:p w:rsidR="00071E91" w:rsidRPr="00071E91" w:rsidRDefault="00071E91" w:rsidP="003E0A0D">
      <w:pPr>
        <w:spacing w:after="240"/>
        <w:jc w:val="both"/>
        <w:rPr>
          <w:rFonts w:ascii="Bookman Old Style" w:hAnsi="Bookman Old Style"/>
          <w:sz w:val="22"/>
          <w:szCs w:val="22"/>
        </w:rPr>
      </w:pPr>
      <w:r w:rsidRPr="00071E91">
        <w:rPr>
          <w:rFonts w:ascii="Bookman Old Style" w:hAnsi="Bookman Old Style"/>
          <w:sz w:val="22"/>
          <w:szCs w:val="22"/>
        </w:rPr>
        <w:t>L’analisi è essenziale al fine di comprendere i fattori abilitanti degli eventi corruttivi, ossia i fattori di contesto che agevolano il verificarsi di comportamenti o fatti di corruzione. L’analisi di questi fattori consente di individuare le misure specifiche di trattamento più efficaci, ossia le azioni di risposta più appropriate e indicate per prevenire i rischi. I fattori abilitanti possono essere, per ogni rischio, molteplici e combinarsi tra loro.</w:t>
      </w:r>
    </w:p>
    <w:p w:rsidR="0009394B" w:rsidRDefault="00EE1CA4" w:rsidP="0009394B">
      <w:pPr>
        <w:spacing w:after="240"/>
        <w:jc w:val="both"/>
        <w:rPr>
          <w:rFonts w:ascii="Bookman Old Style" w:hAnsi="Bookman Old Style"/>
          <w:sz w:val="22"/>
          <w:szCs w:val="22"/>
        </w:rPr>
      </w:pPr>
      <w:r w:rsidRPr="00EE1CA4">
        <w:rPr>
          <w:rFonts w:ascii="Bookman Old Style" w:hAnsi="Bookman Old Style"/>
          <w:sz w:val="22"/>
          <w:szCs w:val="22"/>
        </w:rPr>
        <w:t xml:space="preserve">Definire il livello di esposizione al rischio di eventi corruttivi è importante per individuare i processi e le attività del processo su cui concentrare l’attenzione sia per la progettazione o per il rafforzamento delle misure di trattamento del rischio, sia per l’attività di monitoraggio da parte del RPCT. </w:t>
      </w:r>
    </w:p>
    <w:p w:rsidR="0009394B" w:rsidRPr="0009394B" w:rsidRDefault="0009394B" w:rsidP="0009394B">
      <w:pPr>
        <w:spacing w:after="240"/>
        <w:jc w:val="both"/>
        <w:rPr>
          <w:rFonts w:ascii="Bookman Old Style" w:hAnsi="Bookman Old Style"/>
          <w:sz w:val="22"/>
          <w:szCs w:val="22"/>
        </w:rPr>
      </w:pPr>
      <w:r w:rsidRPr="0009394B">
        <w:rPr>
          <w:rFonts w:ascii="Bookman Old Style" w:hAnsi="Bookman Old Style" w:cs="CIDFont+F3"/>
          <w:color w:val="00B150"/>
          <w:sz w:val="22"/>
          <w:szCs w:val="22"/>
          <w:lang w:eastAsia="it-IT"/>
        </w:rPr>
        <w:t>Per il 202</w:t>
      </w:r>
      <w:r w:rsidR="00F20561">
        <w:rPr>
          <w:rFonts w:ascii="Bookman Old Style" w:hAnsi="Bookman Old Style" w:cs="CIDFont+F3"/>
          <w:color w:val="00B150"/>
          <w:sz w:val="22"/>
          <w:szCs w:val="22"/>
          <w:lang w:eastAsia="it-IT"/>
        </w:rPr>
        <w:t>4</w:t>
      </w:r>
      <w:r w:rsidRPr="0009394B">
        <w:rPr>
          <w:rFonts w:ascii="Bookman Old Style" w:hAnsi="Bookman Old Style" w:cs="CIDFont+F3"/>
          <w:color w:val="00B150"/>
          <w:sz w:val="22"/>
          <w:szCs w:val="22"/>
          <w:lang w:eastAsia="it-IT"/>
        </w:rPr>
        <w:t xml:space="preserve"> nell’analisi dei rischi le misure programmate te</w:t>
      </w:r>
      <w:r>
        <w:rPr>
          <w:rFonts w:ascii="Bookman Old Style" w:hAnsi="Bookman Old Style" w:cs="CIDFont+F3"/>
          <w:color w:val="00B150"/>
          <w:sz w:val="22"/>
          <w:szCs w:val="22"/>
          <w:lang w:eastAsia="it-IT"/>
        </w:rPr>
        <w:t>rrann</w:t>
      </w:r>
      <w:r w:rsidRPr="0009394B">
        <w:rPr>
          <w:rFonts w:ascii="Bookman Old Style" w:hAnsi="Bookman Old Style" w:cs="CIDFont+F3"/>
          <w:color w:val="00B150"/>
          <w:sz w:val="22"/>
          <w:szCs w:val="22"/>
          <w:lang w:eastAsia="it-IT"/>
        </w:rPr>
        <w:t>o conto di quanto contenuto nella Relazione annuale al Parlamento presentata il 2 luglio 2020 alla Camera dei Deputati da ANAC.</w:t>
      </w:r>
    </w:p>
    <w:p w:rsidR="00AB509E" w:rsidRDefault="00AB509E" w:rsidP="003E0A0D">
      <w:pPr>
        <w:spacing w:after="240"/>
        <w:jc w:val="both"/>
        <w:rPr>
          <w:rFonts w:ascii="Bookman Old Style" w:hAnsi="Bookman Old Style"/>
          <w:sz w:val="22"/>
          <w:szCs w:val="22"/>
        </w:rPr>
      </w:pPr>
      <w:r w:rsidRPr="00AB509E">
        <w:rPr>
          <w:rFonts w:ascii="Bookman Old Style" w:hAnsi="Bookman Old Style"/>
          <w:sz w:val="22"/>
          <w:szCs w:val="22"/>
        </w:rPr>
        <w:t xml:space="preserve">Il trattamento del rischio è il processo volto ad individuare e valutare le misure che debbono essere predisposte per neutralizzare o ridurre il rischio.  </w:t>
      </w:r>
    </w:p>
    <w:p w:rsidR="00EE1CA4" w:rsidRDefault="00EE1CA4" w:rsidP="003E0A0D">
      <w:pPr>
        <w:spacing w:after="240"/>
        <w:jc w:val="both"/>
      </w:pPr>
      <w:r w:rsidRPr="00BD6500">
        <w:rPr>
          <w:rFonts w:ascii="Bookman Old Style" w:hAnsi="Bookman Old Style"/>
          <w:sz w:val="22"/>
          <w:szCs w:val="22"/>
        </w:rPr>
        <w:t>In altre parole, la fase di ponderazione del rischio, prendendo come riferimento le risultanze della precedente fase, ha lo scopo di stabilire: le azioni da intraprendere per ridurre l’esposizione al rischio;</w:t>
      </w:r>
      <w:r w:rsidR="00BD6500" w:rsidRPr="00BD6500">
        <w:rPr>
          <w:rFonts w:ascii="Bookman Old Style" w:hAnsi="Bookman Old Style"/>
          <w:sz w:val="22"/>
          <w:szCs w:val="22"/>
        </w:rPr>
        <w:t xml:space="preserve"> le priorità di trattamento dei rischi, considerando gli obiettivi dell’organizzazione e il contesto in cui la stessa opera, attraverso il loro confronto</w:t>
      </w:r>
      <w:r w:rsidR="00BD6500">
        <w:t>.</w:t>
      </w:r>
    </w:p>
    <w:p w:rsidR="00BD6500" w:rsidRDefault="00BD6500" w:rsidP="003E0A0D">
      <w:pPr>
        <w:spacing w:after="240"/>
        <w:jc w:val="both"/>
        <w:rPr>
          <w:rFonts w:ascii="Bookman Old Style" w:hAnsi="Bookman Old Style"/>
          <w:sz w:val="22"/>
          <w:szCs w:val="22"/>
        </w:rPr>
      </w:pPr>
      <w:r w:rsidRPr="00BD6500">
        <w:rPr>
          <w:rFonts w:ascii="Bookman Old Style" w:hAnsi="Bookman Old Style"/>
          <w:sz w:val="22"/>
          <w:szCs w:val="22"/>
        </w:rPr>
        <w:t>Per quanto riguarda la definizione delle priorità di trattamento, nell’impostare le azioni di prevenzione si è tenuto conto del livello di esposizione al rischio determinato nella fase precedente e si è proceduto in ordine via via decrescente, partendo dalle attività che presentano un’esposizione più elevata successivamente fino ad arrivare al trattamento di quelle che si caratterizzano per un’esposizione più contenuta.</w:t>
      </w:r>
    </w:p>
    <w:p w:rsidR="00BD6500" w:rsidRDefault="00BD6500" w:rsidP="003E0A0D">
      <w:pPr>
        <w:spacing w:after="240"/>
        <w:jc w:val="both"/>
        <w:rPr>
          <w:rFonts w:ascii="Bookman Old Style" w:hAnsi="Bookman Old Style"/>
          <w:sz w:val="22"/>
          <w:szCs w:val="22"/>
        </w:rPr>
      </w:pPr>
      <w:r w:rsidRPr="00BD6500">
        <w:rPr>
          <w:rFonts w:ascii="Bookman Old Style" w:hAnsi="Bookman Old Style"/>
          <w:sz w:val="22"/>
          <w:szCs w:val="22"/>
        </w:rPr>
        <w:t xml:space="preserve">Il trattamento del rischio è la fase volta ad individuare i correttivi e le modalità più idonee a prevenire i rischi, sulla base delle priorità emerse in sede di valutazione degli eventi rischiosi. </w:t>
      </w:r>
    </w:p>
    <w:p w:rsidR="00BD6500" w:rsidRPr="00BD6500" w:rsidRDefault="00BD6500" w:rsidP="003E0A0D">
      <w:pPr>
        <w:spacing w:after="240"/>
        <w:jc w:val="both"/>
        <w:rPr>
          <w:rFonts w:ascii="Bookman Old Style" w:hAnsi="Bookman Old Style"/>
          <w:sz w:val="22"/>
          <w:szCs w:val="22"/>
        </w:rPr>
      </w:pPr>
      <w:r w:rsidRPr="00BD6500">
        <w:rPr>
          <w:rFonts w:ascii="Bookman Old Style" w:hAnsi="Bookman Old Style"/>
          <w:sz w:val="22"/>
          <w:szCs w:val="22"/>
        </w:rPr>
        <w:t xml:space="preserve">L’individuazione e la progettazione delle misure per la prevenzione della corruzione è stata realizzata tenendo conto di alcuni aspetti fondamentali. In primo luogo, la distinzione tra </w:t>
      </w:r>
      <w:r w:rsidRPr="00BD6500">
        <w:rPr>
          <w:rFonts w:ascii="Bookman Old Style" w:hAnsi="Bookman Old Style"/>
          <w:sz w:val="22"/>
          <w:szCs w:val="22"/>
        </w:rPr>
        <w:lastRenderedPageBreak/>
        <w:t>misure generali e misure specifiche. Le misure generali intervengono in maniera trasversale sull’intero Collegio e si caratterizzano per la loro incidenza sul sistema complessivo della prevenzione della corruzione; le misure specifiche agiscono in maniera puntuale su alcuni specifici rischi individuati in fase di valutazione del rischio e si caratterizzano, dunque, per l’incidenza su problemi specifici. Pur traendo origine da presupposti diversi, sono entrambe altrettanto importanti e utili ai fini della definizione complessiva della strategia di prevenzione della corruzione dell’organizzazione.</w:t>
      </w:r>
    </w:p>
    <w:p w:rsidR="00A264CB" w:rsidRPr="005A5ECB" w:rsidRDefault="00A264CB" w:rsidP="003E0A0D">
      <w:pPr>
        <w:spacing w:after="240"/>
        <w:jc w:val="both"/>
        <w:rPr>
          <w:rFonts w:ascii="Bookman Old Style" w:hAnsi="Bookman Old Style"/>
          <w:sz w:val="22"/>
          <w:szCs w:val="22"/>
        </w:rPr>
      </w:pPr>
      <w:r w:rsidRPr="005A5ECB">
        <w:rPr>
          <w:rFonts w:ascii="Bookman Old Style" w:hAnsi="Bookman Old Style"/>
          <w:sz w:val="22"/>
          <w:szCs w:val="22"/>
        </w:rPr>
        <w:t>La fase di “consultazione e comunicazione” è trasversale e potenzialmente contestuale a tutte le altre fasi del processo di gestione del rischio sopra descritte e consiste nelle seguenti attività:  attività di coinvolgimento dei soggetti interni (personale, maestri di sci, Consiglio, ecc.) ed esterni (cittadini, associazioni, altre istituzioni, ecc.) ai fini del reperimento delle informazioni necessarie alla migliore personalizzazione della strategia di prevenzione della corruzione dell’amministrazione;  attività di comunicazione (interna ed esterna) delle azioni intraprese e da intraprendere, dei compiti e delle responsabilità di ciascuno e dei risultati attesi. In questa fase particolare sarà essere rivolta alla definizione delle attività di comunicazione tra: - il RPCT ed il Consiglio del Collegio; - tra i maestri di sci ed il RPCT.</w:t>
      </w:r>
    </w:p>
    <w:p w:rsidR="00A264CB" w:rsidRPr="005A5ECB" w:rsidRDefault="00A264CB" w:rsidP="003E0A0D">
      <w:pPr>
        <w:spacing w:after="240"/>
        <w:jc w:val="both"/>
        <w:rPr>
          <w:rFonts w:ascii="Bookman Old Style" w:hAnsi="Bookman Old Style"/>
          <w:sz w:val="22"/>
          <w:szCs w:val="22"/>
        </w:rPr>
      </w:pPr>
      <w:r w:rsidRPr="005A5ECB">
        <w:rPr>
          <w:rFonts w:ascii="Bookman Old Style" w:hAnsi="Bookman Old Style"/>
          <w:sz w:val="22"/>
          <w:szCs w:val="22"/>
        </w:rPr>
        <w:t>Le consultazioni tra il RPCT ed il Consiglio del Collegio ed i maestri di sci verranno effettuate con cadenza semestrale.</w:t>
      </w:r>
    </w:p>
    <w:p w:rsidR="005A5ECB" w:rsidRPr="005A5ECB" w:rsidRDefault="005A5ECB" w:rsidP="005A5ECB">
      <w:pPr>
        <w:spacing w:after="240"/>
        <w:jc w:val="both"/>
        <w:rPr>
          <w:rFonts w:ascii="Bookman Old Style" w:hAnsi="Bookman Old Style"/>
          <w:sz w:val="22"/>
          <w:szCs w:val="22"/>
        </w:rPr>
      </w:pPr>
      <w:r w:rsidRPr="005A5ECB">
        <w:rPr>
          <w:rFonts w:ascii="Bookman Old Style" w:hAnsi="Bookman Old Style"/>
          <w:sz w:val="22"/>
          <w:szCs w:val="22"/>
        </w:rPr>
        <w:t>Nella consapevolezza che: la mancanza di un adeguato coinvolgimento e di una effettiva comunicazione nei confronti dei soggetti interni ed esterni alimenta il circuito vizioso dell’autoreferenzialità, con la conseguente produzione di strategie di prevenzione della corruzione inefficaci; la comunicazione implica un flusso informativo costante ad ogni livello dell’organizzazione e, quindi, una maggiore condivisione; al contempo, la maggiore condivisione contribuisce a migliorare la conoscenza e la consapevolezza dei singoli all’interno dell’organizzazione, generando un circuito positivo di interazione finalizzata al miglioramento, s</w:t>
      </w:r>
      <w:r w:rsidR="00A264CB" w:rsidRPr="005A5ECB">
        <w:rPr>
          <w:rFonts w:ascii="Bookman Old Style" w:hAnsi="Bookman Old Style"/>
          <w:sz w:val="22"/>
          <w:szCs w:val="22"/>
        </w:rPr>
        <w:t>arà comunque sempre assic</w:t>
      </w:r>
      <w:r w:rsidRPr="005A5ECB">
        <w:rPr>
          <w:rFonts w:ascii="Bookman Old Style" w:hAnsi="Bookman Old Style"/>
          <w:sz w:val="22"/>
          <w:szCs w:val="22"/>
        </w:rPr>
        <w:t xml:space="preserve">urato quanto segue: </w:t>
      </w:r>
      <w:r>
        <w:rPr>
          <w:rFonts w:ascii="Bookman Old Style" w:hAnsi="Bookman Old Style"/>
          <w:sz w:val="22"/>
          <w:szCs w:val="22"/>
        </w:rPr>
        <w:t xml:space="preserve">- </w:t>
      </w:r>
      <w:r w:rsidRPr="005A5ECB">
        <w:rPr>
          <w:rFonts w:ascii="Bookman Old Style" w:hAnsi="Bookman Old Style"/>
          <w:sz w:val="22"/>
          <w:szCs w:val="22"/>
        </w:rPr>
        <w:t>le informazioni pertinenti s</w:t>
      </w:r>
      <w:r>
        <w:rPr>
          <w:rFonts w:ascii="Bookman Old Style" w:hAnsi="Bookman Old Style"/>
          <w:sz w:val="22"/>
          <w:szCs w:val="22"/>
        </w:rPr>
        <w:t>aranno</w:t>
      </w:r>
      <w:r w:rsidRPr="005A5ECB">
        <w:rPr>
          <w:rFonts w:ascii="Bookman Old Style" w:hAnsi="Bookman Old Style"/>
          <w:sz w:val="22"/>
          <w:szCs w:val="22"/>
        </w:rPr>
        <w:t xml:space="preserve"> raccolte, esaminate, sintetizzate e condivise; - s</w:t>
      </w:r>
      <w:r>
        <w:rPr>
          <w:rFonts w:ascii="Bookman Old Style" w:hAnsi="Bookman Old Style"/>
          <w:sz w:val="22"/>
          <w:szCs w:val="22"/>
        </w:rPr>
        <w:t>arà</w:t>
      </w:r>
      <w:r w:rsidRPr="005A5ECB">
        <w:rPr>
          <w:rFonts w:ascii="Bookman Old Style" w:hAnsi="Bookman Old Style"/>
          <w:sz w:val="22"/>
          <w:szCs w:val="22"/>
        </w:rPr>
        <w:t xml:space="preserve"> fornita una risposta ad ogni contributo; - s</w:t>
      </w:r>
      <w:r>
        <w:rPr>
          <w:rFonts w:ascii="Bookman Old Style" w:hAnsi="Bookman Old Style"/>
          <w:sz w:val="22"/>
          <w:szCs w:val="22"/>
        </w:rPr>
        <w:t>aranno</w:t>
      </w:r>
      <w:r w:rsidRPr="005A5ECB">
        <w:rPr>
          <w:rFonts w:ascii="Bookman Old Style" w:hAnsi="Bookman Old Style"/>
          <w:sz w:val="22"/>
          <w:szCs w:val="22"/>
        </w:rPr>
        <w:t xml:space="preserve"> accolte le proposte qualora producano dei miglioramenti.</w:t>
      </w:r>
    </w:p>
    <w:p w:rsidR="006A52E6" w:rsidRPr="006A52E6" w:rsidRDefault="000763FD" w:rsidP="006A52E6">
      <w:pPr>
        <w:pStyle w:val="Default"/>
        <w:jc w:val="both"/>
        <w:rPr>
          <w:rFonts w:ascii="Bookman Old Style" w:hAnsi="Bookman Old Style"/>
          <w:sz w:val="22"/>
          <w:szCs w:val="22"/>
        </w:rPr>
      </w:pPr>
      <w:r>
        <w:rPr>
          <w:rFonts w:ascii="Bookman Old Style" w:hAnsi="Bookman Old Style"/>
          <w:b/>
          <w:bCs/>
          <w:sz w:val="22"/>
          <w:szCs w:val="22"/>
        </w:rPr>
        <w:t>6</w:t>
      </w:r>
      <w:r w:rsidR="006A52E6" w:rsidRPr="006A52E6">
        <w:rPr>
          <w:rFonts w:ascii="Bookman Old Style" w:hAnsi="Bookman Old Style"/>
          <w:b/>
          <w:bCs/>
          <w:sz w:val="22"/>
          <w:szCs w:val="22"/>
        </w:rPr>
        <w:t xml:space="preserve">.1 AREE SENSIBILI (Art. 1 comma 16 Legge n. 190 del 2012) </w:t>
      </w:r>
    </w:p>
    <w:p w:rsidR="00BA0994" w:rsidRDefault="00BA0994" w:rsidP="006A52E6">
      <w:pPr>
        <w:pStyle w:val="Default"/>
        <w:jc w:val="both"/>
        <w:rPr>
          <w:rFonts w:ascii="Bookman Old Style" w:hAnsi="Bookman Old Style"/>
          <w:sz w:val="22"/>
          <w:szCs w:val="22"/>
        </w:rPr>
      </w:pPr>
    </w:p>
    <w:p w:rsidR="006A52E6" w:rsidRPr="006A52E6" w:rsidRDefault="006A52E6" w:rsidP="006A52E6">
      <w:pPr>
        <w:pStyle w:val="Default"/>
        <w:jc w:val="both"/>
        <w:rPr>
          <w:rFonts w:ascii="Bookman Old Style" w:hAnsi="Bookman Old Style"/>
          <w:sz w:val="22"/>
          <w:szCs w:val="22"/>
        </w:rPr>
      </w:pPr>
      <w:r>
        <w:rPr>
          <w:rFonts w:ascii="Bookman Old Style" w:hAnsi="Bookman Old Style"/>
          <w:sz w:val="22"/>
          <w:szCs w:val="22"/>
        </w:rPr>
        <w:t>L</w:t>
      </w:r>
      <w:r w:rsidRPr="006A52E6">
        <w:rPr>
          <w:rFonts w:ascii="Bookman Old Style" w:hAnsi="Bookman Old Style"/>
          <w:sz w:val="22"/>
          <w:szCs w:val="22"/>
        </w:rPr>
        <w:t>’art. 1, comma 16</w:t>
      </w:r>
      <w:r>
        <w:rPr>
          <w:rFonts w:ascii="Bookman Old Style" w:hAnsi="Bookman Old Style"/>
          <w:sz w:val="22"/>
          <w:szCs w:val="22"/>
        </w:rPr>
        <w:t>,</w:t>
      </w:r>
      <w:r w:rsidRPr="006A52E6">
        <w:rPr>
          <w:rFonts w:ascii="Bookman Old Style" w:hAnsi="Bookman Old Style"/>
          <w:sz w:val="22"/>
          <w:szCs w:val="22"/>
        </w:rPr>
        <w:t xml:space="preserve"> della Legge n. 190 del 2012</w:t>
      </w:r>
      <w:r>
        <w:rPr>
          <w:rFonts w:ascii="Bookman Old Style" w:hAnsi="Bookman Old Style"/>
          <w:sz w:val="22"/>
          <w:szCs w:val="22"/>
        </w:rPr>
        <w:t xml:space="preserve"> indica le seguenti </w:t>
      </w:r>
      <w:r w:rsidR="000763FD">
        <w:rPr>
          <w:rFonts w:ascii="Bookman Old Style" w:hAnsi="Bookman Old Style"/>
          <w:sz w:val="22"/>
          <w:szCs w:val="22"/>
        </w:rPr>
        <w:t>attività come i settori di operatività dell’amministrazione in cui è più elevato il rischio che il fenomeno corruttivo si verifichi</w:t>
      </w:r>
      <w:r w:rsidRPr="006A52E6">
        <w:rPr>
          <w:rFonts w:ascii="Bookman Old Style" w:hAnsi="Bookman Old Style"/>
          <w:sz w:val="22"/>
          <w:szCs w:val="22"/>
        </w:rPr>
        <w:t xml:space="preserve">: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a) autorizzazione o concessione;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b) scelta del contraente per l'affidamento di lavori, forniture e servizi, anche con riferimento alla modalità di selezione prescelta ai sensi del codice dei contratti pubblici relativi a lavori, servizi e forniture, di cui al decreto legislativo 12 aprile 2006, n.163;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c) concessione ed erogazione di sovvenzioni, contributi, sussidi, ausili finanziari, nonché attribuzione di vantaggi economici di qualunque genere a persone ed enti pubblici e privati; </w:t>
      </w:r>
    </w:p>
    <w:p w:rsidR="006A52E6" w:rsidRDefault="006A52E6" w:rsidP="003E0A0D">
      <w:pPr>
        <w:spacing w:after="240"/>
        <w:jc w:val="both"/>
        <w:rPr>
          <w:rFonts w:ascii="Bookman Old Style" w:hAnsi="Bookman Old Style"/>
          <w:sz w:val="22"/>
          <w:szCs w:val="22"/>
        </w:rPr>
      </w:pPr>
      <w:r w:rsidRPr="006A52E6">
        <w:rPr>
          <w:rFonts w:ascii="Bookman Old Style" w:hAnsi="Bookman Old Style"/>
          <w:sz w:val="22"/>
          <w:szCs w:val="22"/>
        </w:rPr>
        <w:t>d) concorsi e prove selettive per l'assunzione del personale e progressioni di carriera di cui all'articolo 24 del citato D. Lgs. n.150 del 2009.</w:t>
      </w:r>
    </w:p>
    <w:p w:rsidR="000763FD" w:rsidRPr="006A52E6" w:rsidRDefault="000763FD" w:rsidP="003E0A0D">
      <w:pPr>
        <w:spacing w:after="240"/>
        <w:jc w:val="both"/>
        <w:rPr>
          <w:rFonts w:ascii="Bookman Old Style" w:hAnsi="Bookman Old Style"/>
          <w:sz w:val="22"/>
          <w:szCs w:val="22"/>
        </w:rPr>
      </w:pPr>
      <w:r>
        <w:rPr>
          <w:rFonts w:ascii="Bookman Old Style" w:hAnsi="Bookman Old Style"/>
          <w:sz w:val="22"/>
          <w:szCs w:val="22"/>
        </w:rPr>
        <w:t>Sulla scorta di tali indic</w:t>
      </w:r>
      <w:r w:rsidR="003E0A0D">
        <w:rPr>
          <w:rFonts w:ascii="Bookman Old Style" w:hAnsi="Bookman Old Style"/>
          <w:sz w:val="22"/>
          <w:szCs w:val="22"/>
        </w:rPr>
        <w:t>azioni, l’allegato 2 del Piano N</w:t>
      </w:r>
      <w:r>
        <w:rPr>
          <w:rFonts w:ascii="Bookman Old Style" w:hAnsi="Bookman Old Style"/>
          <w:sz w:val="22"/>
          <w:szCs w:val="22"/>
        </w:rPr>
        <w:t>azionale Anticorruzione individua le aree di rischio (articolate in sotto</w:t>
      </w:r>
      <w:r w:rsidR="00534745">
        <w:rPr>
          <w:rFonts w:ascii="Bookman Old Style" w:hAnsi="Bookman Old Style"/>
          <w:sz w:val="22"/>
          <w:szCs w:val="22"/>
        </w:rPr>
        <w:t xml:space="preserve"> </w:t>
      </w:r>
      <w:r>
        <w:rPr>
          <w:rFonts w:ascii="Bookman Old Style" w:hAnsi="Bookman Old Style"/>
          <w:sz w:val="22"/>
          <w:szCs w:val="22"/>
        </w:rPr>
        <w:t>aree) obbligatorie per tutte le amministrazioni. Esse sono le seguenti:</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b/>
          <w:bCs/>
          <w:sz w:val="22"/>
          <w:szCs w:val="22"/>
        </w:rPr>
        <w:lastRenderedPageBreak/>
        <w:t xml:space="preserve">A) Area: acquisizione e progressione del personale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1. Reclutamento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2. Progressioni di carriera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3. Conferimento di incarichi di collaborazione </w:t>
      </w:r>
    </w:p>
    <w:p w:rsidR="000763FD" w:rsidRDefault="000763FD" w:rsidP="006A52E6">
      <w:pPr>
        <w:pStyle w:val="Default"/>
        <w:jc w:val="both"/>
        <w:rPr>
          <w:rFonts w:ascii="Bookman Old Style" w:hAnsi="Bookman Old Style"/>
          <w:b/>
          <w:bCs/>
          <w:sz w:val="22"/>
          <w:szCs w:val="22"/>
        </w:rPr>
      </w:pP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b/>
          <w:bCs/>
          <w:sz w:val="22"/>
          <w:szCs w:val="22"/>
        </w:rPr>
        <w:t xml:space="preserve">B) Area: affidamento di lavori, servizi e forniture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1. Definizione dell’oggetto dell’affidamento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2. Individuazione dello strumento/istituto per l’affidamento </w:t>
      </w:r>
    </w:p>
    <w:p w:rsidR="006A52E6" w:rsidRPr="006A52E6" w:rsidRDefault="006A52E6" w:rsidP="006A52E6">
      <w:pPr>
        <w:jc w:val="both"/>
        <w:rPr>
          <w:rFonts w:ascii="Bookman Old Style" w:hAnsi="Bookman Old Style"/>
          <w:sz w:val="22"/>
          <w:szCs w:val="22"/>
        </w:rPr>
      </w:pPr>
      <w:r w:rsidRPr="006A52E6">
        <w:rPr>
          <w:rFonts w:ascii="Bookman Old Style" w:hAnsi="Bookman Old Style"/>
          <w:sz w:val="22"/>
          <w:szCs w:val="22"/>
        </w:rPr>
        <w:t>3. Requisiti di qualificazione</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4. Requisiti di aggiudicazione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5. Valutazione delle offerte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6. Verifica dell’eventuale anomalia delle offerte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7. Procedure negoziate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8. Affidamenti diretti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9. Revoca del bando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10. Redazione del cronoprogramma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11.Varianti in corso di esecuzione del contratto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12. Subappalto </w:t>
      </w:r>
    </w:p>
    <w:p w:rsidR="006A52E6" w:rsidRPr="006A52E6" w:rsidRDefault="006A52E6" w:rsidP="006A52E6">
      <w:pPr>
        <w:autoSpaceDE w:val="0"/>
        <w:autoSpaceDN w:val="0"/>
        <w:adjustRightInd w:val="0"/>
        <w:jc w:val="both"/>
        <w:rPr>
          <w:rFonts w:ascii="Bookman Old Style" w:hAnsi="Bookman Old Style"/>
          <w:color w:val="000000"/>
          <w:sz w:val="22"/>
          <w:szCs w:val="22"/>
        </w:rPr>
      </w:pPr>
      <w:r w:rsidRPr="006A52E6">
        <w:rPr>
          <w:rFonts w:ascii="Bookman Old Style" w:hAnsi="Bookman Old Style"/>
          <w:color w:val="000000"/>
          <w:sz w:val="22"/>
          <w:szCs w:val="22"/>
        </w:rPr>
        <w:t xml:space="preserve">13. Utilizzo di rimedi di risoluzione delle controversie alternativi a quelli </w:t>
      </w:r>
    </w:p>
    <w:p w:rsidR="006A52E6" w:rsidRPr="006A52E6" w:rsidRDefault="006A52E6" w:rsidP="006A52E6">
      <w:pPr>
        <w:jc w:val="both"/>
        <w:rPr>
          <w:rFonts w:ascii="Bookman Old Style" w:hAnsi="Bookman Old Style"/>
          <w:color w:val="000000"/>
          <w:sz w:val="22"/>
          <w:szCs w:val="22"/>
        </w:rPr>
      </w:pPr>
      <w:r w:rsidRPr="006A52E6">
        <w:rPr>
          <w:rFonts w:ascii="Bookman Old Style" w:hAnsi="Bookman Old Style"/>
          <w:color w:val="000000"/>
          <w:sz w:val="22"/>
          <w:szCs w:val="22"/>
        </w:rPr>
        <w:t>giurisdizionali durante la fase di esecuzione del contratto</w:t>
      </w:r>
    </w:p>
    <w:p w:rsidR="000763FD" w:rsidRDefault="000763FD" w:rsidP="006A52E6">
      <w:pPr>
        <w:pStyle w:val="Default"/>
        <w:jc w:val="both"/>
        <w:rPr>
          <w:rFonts w:ascii="Bookman Old Style" w:hAnsi="Bookman Old Style"/>
          <w:b/>
          <w:bCs/>
          <w:sz w:val="22"/>
          <w:szCs w:val="22"/>
        </w:rPr>
      </w:pP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b/>
          <w:bCs/>
          <w:sz w:val="22"/>
          <w:szCs w:val="22"/>
        </w:rPr>
        <w:t xml:space="preserve">C) Area: provvedimenti ampliativi della sfera giuridica dei destinatari privi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b/>
          <w:bCs/>
          <w:sz w:val="22"/>
          <w:szCs w:val="22"/>
        </w:rPr>
        <w:t xml:space="preserve">di effetto economico diretto ed immediato per il destinatario </w:t>
      </w:r>
    </w:p>
    <w:p w:rsidR="006A52E6" w:rsidRPr="006A52E6" w:rsidRDefault="006A52E6" w:rsidP="006A52E6">
      <w:pPr>
        <w:pStyle w:val="Default"/>
        <w:jc w:val="both"/>
        <w:rPr>
          <w:rFonts w:ascii="Bookman Old Style" w:hAnsi="Bookman Old Style"/>
          <w:sz w:val="22"/>
          <w:szCs w:val="22"/>
        </w:rPr>
      </w:pPr>
      <w:r w:rsidRPr="006A52E6">
        <w:rPr>
          <w:rFonts w:ascii="Bookman Old Style" w:hAnsi="Bookman Old Style"/>
          <w:sz w:val="22"/>
          <w:szCs w:val="22"/>
        </w:rPr>
        <w:t xml:space="preserve">1. Provvedimenti amministrativi vincolati </w:t>
      </w:r>
      <w:proofErr w:type="spellStart"/>
      <w:r w:rsidRPr="006A52E6">
        <w:rPr>
          <w:rFonts w:ascii="Bookman Old Style" w:hAnsi="Bookman Old Style"/>
          <w:sz w:val="22"/>
          <w:szCs w:val="22"/>
        </w:rPr>
        <w:t>nell’</w:t>
      </w:r>
      <w:r w:rsidRPr="006A52E6">
        <w:rPr>
          <w:rFonts w:ascii="Bookman Old Style" w:hAnsi="Bookman Old Style"/>
          <w:i/>
          <w:iCs/>
          <w:sz w:val="22"/>
          <w:szCs w:val="22"/>
        </w:rPr>
        <w:t>an</w:t>
      </w:r>
      <w:proofErr w:type="spellEnd"/>
    </w:p>
    <w:p w:rsidR="006A52E6" w:rsidRPr="000763FD" w:rsidRDefault="006A52E6" w:rsidP="000763FD">
      <w:pPr>
        <w:pStyle w:val="Default"/>
        <w:jc w:val="both"/>
        <w:rPr>
          <w:rFonts w:ascii="Bookman Old Style" w:hAnsi="Bookman Old Style"/>
          <w:sz w:val="22"/>
          <w:szCs w:val="22"/>
        </w:rPr>
      </w:pPr>
      <w:r w:rsidRPr="006A52E6">
        <w:rPr>
          <w:rFonts w:ascii="Bookman Old Style" w:hAnsi="Bookman Old Style"/>
          <w:sz w:val="22"/>
          <w:szCs w:val="22"/>
        </w:rPr>
        <w:t xml:space="preserve">2. Provvedimenti amministrativi a </w:t>
      </w:r>
      <w:r w:rsidRPr="000763FD">
        <w:rPr>
          <w:rFonts w:ascii="Bookman Old Style" w:hAnsi="Bookman Old Style"/>
          <w:sz w:val="22"/>
          <w:szCs w:val="22"/>
        </w:rPr>
        <w:t xml:space="preserve">contenuto vincolato </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3. Provvedimenti amministrativi vincolati </w:t>
      </w:r>
      <w:proofErr w:type="spellStart"/>
      <w:r w:rsidRPr="000763FD">
        <w:rPr>
          <w:rFonts w:ascii="Bookman Old Style" w:hAnsi="Bookman Old Style"/>
          <w:sz w:val="22"/>
          <w:szCs w:val="22"/>
        </w:rPr>
        <w:t>nell’</w:t>
      </w:r>
      <w:r w:rsidRPr="000763FD">
        <w:rPr>
          <w:rFonts w:ascii="Bookman Old Style" w:hAnsi="Bookman Old Style"/>
          <w:i/>
          <w:iCs/>
          <w:sz w:val="22"/>
          <w:szCs w:val="22"/>
        </w:rPr>
        <w:t>an</w:t>
      </w:r>
      <w:proofErr w:type="spellEnd"/>
      <w:r w:rsidR="00173C32">
        <w:rPr>
          <w:rFonts w:ascii="Bookman Old Style" w:hAnsi="Bookman Old Style"/>
          <w:i/>
          <w:iCs/>
          <w:sz w:val="22"/>
          <w:szCs w:val="22"/>
        </w:rPr>
        <w:t xml:space="preserve"> </w:t>
      </w:r>
      <w:r w:rsidRPr="000763FD">
        <w:rPr>
          <w:rFonts w:ascii="Bookman Old Style" w:hAnsi="Bookman Old Style"/>
          <w:sz w:val="22"/>
          <w:szCs w:val="22"/>
        </w:rPr>
        <w:t>e a contenuto vincolato</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4. Provvedimenti amministrativi a contenuto discrezionale </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5. Provvedimenti amministrativi discrezionali </w:t>
      </w:r>
      <w:proofErr w:type="spellStart"/>
      <w:r w:rsidRPr="000763FD">
        <w:rPr>
          <w:rFonts w:ascii="Bookman Old Style" w:hAnsi="Bookman Old Style"/>
          <w:sz w:val="22"/>
          <w:szCs w:val="22"/>
        </w:rPr>
        <w:t>nell’</w:t>
      </w:r>
      <w:r w:rsidRPr="000763FD">
        <w:rPr>
          <w:rFonts w:ascii="Bookman Old Style" w:hAnsi="Bookman Old Style"/>
          <w:i/>
          <w:iCs/>
          <w:sz w:val="22"/>
          <w:szCs w:val="22"/>
        </w:rPr>
        <w:t>an</w:t>
      </w:r>
      <w:proofErr w:type="spellEnd"/>
    </w:p>
    <w:p w:rsidR="006A52E6" w:rsidRPr="000763FD" w:rsidRDefault="006A52E6" w:rsidP="000763FD">
      <w:pPr>
        <w:jc w:val="both"/>
        <w:rPr>
          <w:rFonts w:ascii="Bookman Old Style" w:hAnsi="Bookman Old Style"/>
          <w:sz w:val="22"/>
          <w:szCs w:val="22"/>
        </w:rPr>
      </w:pPr>
      <w:r w:rsidRPr="000763FD">
        <w:rPr>
          <w:rFonts w:ascii="Bookman Old Style" w:hAnsi="Bookman Old Style"/>
          <w:sz w:val="22"/>
          <w:szCs w:val="22"/>
        </w:rPr>
        <w:t xml:space="preserve">6. Provvedimenti amministrativi discrezionali </w:t>
      </w:r>
      <w:proofErr w:type="spellStart"/>
      <w:r w:rsidRPr="000763FD">
        <w:rPr>
          <w:rFonts w:ascii="Bookman Old Style" w:hAnsi="Bookman Old Style"/>
          <w:sz w:val="22"/>
          <w:szCs w:val="22"/>
        </w:rPr>
        <w:t>nell’</w:t>
      </w:r>
      <w:r w:rsidRPr="000763FD">
        <w:rPr>
          <w:rFonts w:ascii="Bookman Old Style" w:hAnsi="Bookman Old Style"/>
          <w:i/>
          <w:iCs/>
          <w:sz w:val="22"/>
          <w:szCs w:val="22"/>
        </w:rPr>
        <w:t>an</w:t>
      </w:r>
      <w:proofErr w:type="spellEnd"/>
      <w:r w:rsidR="00534745">
        <w:rPr>
          <w:rFonts w:ascii="Bookman Old Style" w:hAnsi="Bookman Old Style"/>
          <w:i/>
          <w:iCs/>
          <w:sz w:val="22"/>
          <w:szCs w:val="22"/>
        </w:rPr>
        <w:t xml:space="preserve"> </w:t>
      </w:r>
      <w:r w:rsidRPr="000763FD">
        <w:rPr>
          <w:rFonts w:ascii="Bookman Old Style" w:hAnsi="Bookman Old Style"/>
          <w:sz w:val="22"/>
          <w:szCs w:val="22"/>
        </w:rPr>
        <w:t>e nel contenuto</w:t>
      </w:r>
    </w:p>
    <w:p w:rsidR="000763FD" w:rsidRPr="000763FD" w:rsidRDefault="000763FD" w:rsidP="000763FD">
      <w:pPr>
        <w:pStyle w:val="Default"/>
        <w:jc w:val="both"/>
        <w:rPr>
          <w:rFonts w:ascii="Bookman Old Style" w:hAnsi="Bookman Old Style"/>
          <w:b/>
          <w:bCs/>
          <w:sz w:val="22"/>
          <w:szCs w:val="22"/>
        </w:rPr>
      </w:pP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b/>
          <w:bCs/>
          <w:sz w:val="22"/>
          <w:szCs w:val="22"/>
        </w:rPr>
        <w:t>D) Area: provvedimenti ampliativi della sfera giuridica dei destinatari con</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b/>
          <w:bCs/>
          <w:sz w:val="22"/>
          <w:szCs w:val="22"/>
        </w:rPr>
        <w:t xml:space="preserve">effetto economico diretto ed immediato per il destinatario </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1. Provvedimenti amministrativi vincolati </w:t>
      </w:r>
      <w:proofErr w:type="spellStart"/>
      <w:r w:rsidRPr="000763FD">
        <w:rPr>
          <w:rFonts w:ascii="Bookman Old Style" w:hAnsi="Bookman Old Style"/>
          <w:sz w:val="22"/>
          <w:szCs w:val="22"/>
        </w:rPr>
        <w:t>nell’</w:t>
      </w:r>
      <w:r w:rsidRPr="000763FD">
        <w:rPr>
          <w:rFonts w:ascii="Bookman Old Style" w:hAnsi="Bookman Old Style"/>
          <w:i/>
          <w:iCs/>
          <w:sz w:val="22"/>
          <w:szCs w:val="22"/>
        </w:rPr>
        <w:t>an</w:t>
      </w:r>
      <w:proofErr w:type="spellEnd"/>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2. Provvedimenti amministrativi a contenuto vincolato </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3. Provvedimenti amministrativi vincolati </w:t>
      </w:r>
      <w:proofErr w:type="spellStart"/>
      <w:r w:rsidRPr="000763FD">
        <w:rPr>
          <w:rFonts w:ascii="Bookman Old Style" w:hAnsi="Bookman Old Style"/>
          <w:sz w:val="22"/>
          <w:szCs w:val="22"/>
        </w:rPr>
        <w:t>nell’</w:t>
      </w:r>
      <w:r w:rsidRPr="000763FD">
        <w:rPr>
          <w:rFonts w:ascii="Bookman Old Style" w:hAnsi="Bookman Old Style"/>
          <w:i/>
          <w:iCs/>
          <w:sz w:val="22"/>
          <w:szCs w:val="22"/>
        </w:rPr>
        <w:t>an</w:t>
      </w:r>
      <w:proofErr w:type="spellEnd"/>
      <w:r w:rsidR="00534745">
        <w:rPr>
          <w:rFonts w:ascii="Bookman Old Style" w:hAnsi="Bookman Old Style"/>
          <w:i/>
          <w:iCs/>
          <w:sz w:val="22"/>
          <w:szCs w:val="22"/>
        </w:rPr>
        <w:t xml:space="preserve"> </w:t>
      </w:r>
      <w:r w:rsidRPr="000763FD">
        <w:rPr>
          <w:rFonts w:ascii="Bookman Old Style" w:hAnsi="Bookman Old Style"/>
          <w:sz w:val="22"/>
          <w:szCs w:val="22"/>
        </w:rPr>
        <w:t>e a contenuto vincolato</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4. Provvedimenti amministrativi a contenuto discrezionale </w:t>
      </w:r>
    </w:p>
    <w:p w:rsidR="006A52E6" w:rsidRPr="000763FD" w:rsidRDefault="006A52E6" w:rsidP="000763FD">
      <w:pPr>
        <w:pStyle w:val="Default"/>
        <w:jc w:val="both"/>
        <w:rPr>
          <w:rFonts w:ascii="Bookman Old Style" w:hAnsi="Bookman Old Style"/>
          <w:sz w:val="22"/>
          <w:szCs w:val="22"/>
        </w:rPr>
      </w:pPr>
      <w:r w:rsidRPr="000763FD">
        <w:rPr>
          <w:rFonts w:ascii="Bookman Old Style" w:hAnsi="Bookman Old Style"/>
          <w:sz w:val="22"/>
          <w:szCs w:val="22"/>
        </w:rPr>
        <w:t xml:space="preserve">5. Provvedimenti amministrativi discrezionali </w:t>
      </w:r>
      <w:proofErr w:type="spellStart"/>
      <w:r w:rsidRPr="000763FD">
        <w:rPr>
          <w:rFonts w:ascii="Bookman Old Style" w:hAnsi="Bookman Old Style"/>
          <w:sz w:val="22"/>
          <w:szCs w:val="22"/>
        </w:rPr>
        <w:t>nell’</w:t>
      </w:r>
      <w:r w:rsidRPr="000763FD">
        <w:rPr>
          <w:rFonts w:ascii="Bookman Old Style" w:hAnsi="Bookman Old Style"/>
          <w:i/>
          <w:iCs/>
          <w:sz w:val="22"/>
          <w:szCs w:val="22"/>
        </w:rPr>
        <w:t>an</w:t>
      </w:r>
      <w:proofErr w:type="spellEnd"/>
    </w:p>
    <w:p w:rsidR="006A52E6" w:rsidRDefault="006A52E6" w:rsidP="000763FD">
      <w:pPr>
        <w:jc w:val="both"/>
        <w:rPr>
          <w:rFonts w:ascii="Bookman Old Style" w:hAnsi="Bookman Old Style"/>
          <w:sz w:val="22"/>
          <w:szCs w:val="22"/>
        </w:rPr>
      </w:pPr>
      <w:r w:rsidRPr="000763FD">
        <w:rPr>
          <w:rFonts w:ascii="Bookman Old Style" w:hAnsi="Bookman Old Style"/>
          <w:sz w:val="22"/>
          <w:szCs w:val="22"/>
        </w:rPr>
        <w:t xml:space="preserve">6. Provvedimenti amministrativi discrezionali </w:t>
      </w:r>
      <w:proofErr w:type="spellStart"/>
      <w:r w:rsidRPr="000763FD">
        <w:rPr>
          <w:rFonts w:ascii="Bookman Old Style" w:hAnsi="Bookman Old Style"/>
          <w:sz w:val="22"/>
          <w:szCs w:val="22"/>
        </w:rPr>
        <w:t>nell’</w:t>
      </w:r>
      <w:r w:rsidRPr="000763FD">
        <w:rPr>
          <w:rFonts w:ascii="Bookman Old Style" w:hAnsi="Bookman Old Style"/>
          <w:i/>
          <w:iCs/>
          <w:sz w:val="22"/>
          <w:szCs w:val="22"/>
        </w:rPr>
        <w:t>an</w:t>
      </w:r>
      <w:proofErr w:type="spellEnd"/>
      <w:r w:rsidR="00534745">
        <w:rPr>
          <w:rFonts w:ascii="Bookman Old Style" w:hAnsi="Bookman Old Style"/>
          <w:i/>
          <w:iCs/>
          <w:sz w:val="22"/>
          <w:szCs w:val="22"/>
        </w:rPr>
        <w:t xml:space="preserve"> </w:t>
      </w:r>
      <w:r w:rsidRPr="000763FD">
        <w:rPr>
          <w:rFonts w:ascii="Bookman Old Style" w:hAnsi="Bookman Old Style"/>
          <w:sz w:val="22"/>
          <w:szCs w:val="22"/>
        </w:rPr>
        <w:t>e nel contenuto</w:t>
      </w:r>
    </w:p>
    <w:p w:rsidR="008D4159" w:rsidRDefault="008D4159" w:rsidP="003E0A0D">
      <w:pPr>
        <w:pStyle w:val="Default"/>
        <w:spacing w:before="240" w:after="240"/>
        <w:jc w:val="both"/>
        <w:rPr>
          <w:rFonts w:ascii="Bookman Old Style" w:hAnsi="Bookman Old Style"/>
          <w:sz w:val="22"/>
          <w:szCs w:val="22"/>
        </w:rPr>
      </w:pPr>
      <w:r w:rsidRPr="008D4159">
        <w:rPr>
          <w:rFonts w:ascii="Bookman Old Style" w:hAnsi="Bookman Old Style"/>
          <w:sz w:val="22"/>
          <w:szCs w:val="22"/>
        </w:rPr>
        <w:t xml:space="preserve">L’analisi degli eventi di rischio, effettuata alla luce delle funzioni e dell’organizzazione del Collegio, ha condotto all’identificazione delle aree ed attività maggiormente esposte al rischio di corruzione. È emerso, in particolare, che le aree ad alto rischio sono quelle relative all’adozione di atti che producono effetti verso soggetti esterni al Collegio medesimo.   </w:t>
      </w:r>
    </w:p>
    <w:p w:rsidR="008D4159" w:rsidRPr="008D4159" w:rsidRDefault="008D4159" w:rsidP="003E0A0D">
      <w:pPr>
        <w:pStyle w:val="Default"/>
        <w:spacing w:after="240"/>
        <w:jc w:val="both"/>
        <w:rPr>
          <w:rFonts w:ascii="Bookman Old Style" w:hAnsi="Bookman Old Style"/>
          <w:sz w:val="22"/>
          <w:szCs w:val="22"/>
        </w:rPr>
      </w:pPr>
      <w:r w:rsidRPr="008D4159">
        <w:rPr>
          <w:rFonts w:ascii="Bookman Old Style" w:hAnsi="Bookman Old Style"/>
          <w:sz w:val="22"/>
          <w:szCs w:val="22"/>
        </w:rPr>
        <w:t xml:space="preserve">In funzione dei risultati pervenuti dalla individuazione e valutazione dei rischi, si procederà, nel corso del </w:t>
      </w:r>
      <w:r w:rsidR="00E96B18" w:rsidRPr="00D37E01">
        <w:rPr>
          <w:rFonts w:ascii="Bookman Old Style" w:hAnsi="Bookman Old Style"/>
          <w:sz w:val="22"/>
          <w:szCs w:val="22"/>
        </w:rPr>
        <w:t>20</w:t>
      </w:r>
      <w:r w:rsidR="004707C6">
        <w:rPr>
          <w:rFonts w:ascii="Bookman Old Style" w:hAnsi="Bookman Old Style"/>
          <w:sz w:val="22"/>
          <w:szCs w:val="22"/>
        </w:rPr>
        <w:t>2</w:t>
      </w:r>
      <w:r w:rsidR="00B93731">
        <w:rPr>
          <w:rFonts w:ascii="Bookman Old Style" w:hAnsi="Bookman Old Style"/>
          <w:sz w:val="22"/>
          <w:szCs w:val="22"/>
        </w:rPr>
        <w:t>4</w:t>
      </w:r>
      <w:r w:rsidRPr="008D4159">
        <w:rPr>
          <w:rFonts w:ascii="Bookman Old Style" w:hAnsi="Bookman Old Style"/>
          <w:sz w:val="22"/>
          <w:szCs w:val="22"/>
        </w:rPr>
        <w:t>, a dare avvio alla identificazione, progettazione e implementazione delle misure necessarie per presidiare i rischi identificati, con particolare riferimento alle misure da implementare rispetto a quelle già in essere.</w:t>
      </w:r>
    </w:p>
    <w:p w:rsidR="008D4159" w:rsidRPr="008D4159" w:rsidRDefault="008D4159" w:rsidP="008D4159">
      <w:pPr>
        <w:pStyle w:val="Default"/>
        <w:jc w:val="both"/>
        <w:rPr>
          <w:rFonts w:ascii="Bookman Old Style" w:hAnsi="Bookman Old Style"/>
          <w:bCs/>
          <w:sz w:val="22"/>
          <w:szCs w:val="22"/>
        </w:rPr>
      </w:pPr>
      <w:r w:rsidRPr="008D4159">
        <w:rPr>
          <w:rFonts w:ascii="Bookman Old Style" w:hAnsi="Bookman Old Style"/>
          <w:bCs/>
          <w:sz w:val="22"/>
          <w:szCs w:val="22"/>
        </w:rPr>
        <w:lastRenderedPageBreak/>
        <w:t>Nell’Aggiornamento 20</w:t>
      </w:r>
      <w:r w:rsidR="00534745">
        <w:rPr>
          <w:rFonts w:ascii="Bookman Old Style" w:hAnsi="Bookman Old Style"/>
          <w:bCs/>
          <w:sz w:val="22"/>
          <w:szCs w:val="22"/>
        </w:rPr>
        <w:t>24</w:t>
      </w:r>
      <w:r w:rsidRPr="008D4159">
        <w:rPr>
          <w:rFonts w:ascii="Bookman Old Style" w:hAnsi="Bookman Old Style"/>
          <w:bCs/>
          <w:sz w:val="22"/>
          <w:szCs w:val="22"/>
        </w:rPr>
        <w:t xml:space="preserve"> al P.N.A., sono state individuate attività svolte in gran parte delle amministrazioni ed enti, che sono riconducibili ad aree con alto livello di probabilità di eventi rischiosi e, in particolare, attività di: </w:t>
      </w:r>
    </w:p>
    <w:p w:rsidR="008D4159" w:rsidRPr="008D4159" w:rsidRDefault="008D4159" w:rsidP="008D4159">
      <w:pPr>
        <w:pStyle w:val="Default"/>
        <w:jc w:val="both"/>
        <w:rPr>
          <w:rFonts w:ascii="Bookman Old Style" w:hAnsi="Bookman Old Style"/>
          <w:bCs/>
          <w:sz w:val="22"/>
          <w:szCs w:val="22"/>
        </w:rPr>
      </w:pPr>
      <w:r w:rsidRPr="008D4159">
        <w:rPr>
          <w:rFonts w:ascii="Bookman Old Style" w:hAnsi="Bookman Old Style"/>
          <w:bCs/>
          <w:sz w:val="22"/>
          <w:szCs w:val="22"/>
        </w:rPr>
        <w:t>- gestione delle entrate, delle spese e del patrimonio;</w:t>
      </w:r>
    </w:p>
    <w:p w:rsidR="008D4159" w:rsidRPr="008D4159" w:rsidRDefault="008D4159" w:rsidP="008D4159">
      <w:pPr>
        <w:pStyle w:val="Default"/>
        <w:jc w:val="both"/>
        <w:rPr>
          <w:rFonts w:ascii="Bookman Old Style" w:hAnsi="Bookman Old Style"/>
          <w:bCs/>
          <w:sz w:val="22"/>
          <w:szCs w:val="22"/>
        </w:rPr>
      </w:pPr>
      <w:r w:rsidRPr="008D4159">
        <w:rPr>
          <w:rFonts w:ascii="Bookman Old Style" w:hAnsi="Bookman Old Style"/>
          <w:bCs/>
          <w:sz w:val="22"/>
          <w:szCs w:val="22"/>
        </w:rPr>
        <w:t xml:space="preserve">- controlli, verifiche, ispezioni e sanzioni; </w:t>
      </w:r>
    </w:p>
    <w:p w:rsidR="008D4159" w:rsidRPr="008D4159" w:rsidRDefault="008D4159" w:rsidP="008D4159">
      <w:pPr>
        <w:pStyle w:val="Default"/>
        <w:jc w:val="both"/>
        <w:rPr>
          <w:rFonts w:ascii="Bookman Old Style" w:hAnsi="Bookman Old Style"/>
          <w:bCs/>
          <w:sz w:val="22"/>
          <w:szCs w:val="22"/>
        </w:rPr>
      </w:pPr>
      <w:r w:rsidRPr="008D4159">
        <w:rPr>
          <w:rFonts w:ascii="Bookman Old Style" w:hAnsi="Bookman Old Style"/>
          <w:bCs/>
          <w:sz w:val="22"/>
          <w:szCs w:val="22"/>
        </w:rPr>
        <w:t xml:space="preserve">- incarichi e nomine; </w:t>
      </w:r>
    </w:p>
    <w:p w:rsidR="008D4159" w:rsidRPr="008D4159" w:rsidRDefault="008D4159" w:rsidP="003E0A0D">
      <w:pPr>
        <w:pStyle w:val="Default"/>
        <w:spacing w:after="240"/>
        <w:jc w:val="both"/>
        <w:rPr>
          <w:rFonts w:ascii="Bookman Old Style" w:hAnsi="Bookman Old Style"/>
          <w:bCs/>
          <w:sz w:val="22"/>
          <w:szCs w:val="22"/>
        </w:rPr>
      </w:pPr>
      <w:r w:rsidRPr="008D4159">
        <w:rPr>
          <w:rFonts w:ascii="Bookman Old Style" w:hAnsi="Bookman Old Style"/>
          <w:bCs/>
          <w:sz w:val="22"/>
          <w:szCs w:val="22"/>
        </w:rPr>
        <w:t xml:space="preserve">- affari legali e contenzioso.   </w:t>
      </w:r>
    </w:p>
    <w:p w:rsidR="008D4159" w:rsidRPr="008D4159" w:rsidRDefault="008D4159" w:rsidP="003E0A0D">
      <w:pPr>
        <w:spacing w:after="240"/>
        <w:jc w:val="both"/>
        <w:rPr>
          <w:rFonts w:ascii="Bookman Old Style" w:hAnsi="Bookman Old Style"/>
          <w:sz w:val="22"/>
          <w:szCs w:val="22"/>
        </w:rPr>
      </w:pPr>
      <w:r w:rsidRPr="008D4159">
        <w:rPr>
          <w:rFonts w:ascii="Bookman Old Style" w:hAnsi="Bookman Old Style"/>
          <w:bCs/>
          <w:sz w:val="22"/>
          <w:szCs w:val="22"/>
        </w:rPr>
        <w:t xml:space="preserve">Con il presente </w:t>
      </w:r>
      <w:r>
        <w:rPr>
          <w:rFonts w:ascii="Bookman Old Style" w:hAnsi="Bookman Old Style"/>
          <w:bCs/>
          <w:sz w:val="22"/>
          <w:szCs w:val="22"/>
        </w:rPr>
        <w:t>P.T.P.C.</w:t>
      </w:r>
      <w:r w:rsidRPr="008D4159">
        <w:rPr>
          <w:rFonts w:ascii="Bookman Old Style" w:hAnsi="Bookman Old Style"/>
          <w:bCs/>
          <w:sz w:val="22"/>
          <w:szCs w:val="22"/>
        </w:rPr>
        <w:t>, pertanto, viene valutato il livello di rischio del personale deputato alle citate attività all’interno della struttura organizzativa del Collegio. Di conseguenza, è attribuito un livello di rischio alto alle attività relative alla vigilanza sull’esercizio della professione, all’applicazione di sanzioni disciplinari, alla designazione dei componenti le commissioni e sottocommissioni ed alla nomina delle commissioni tecniche, alla gestione finanziaria, affidamento di lavori, forniture di beni e servizi, ai pareri in merito all’apertura delle scuole</w:t>
      </w:r>
      <w:r>
        <w:rPr>
          <w:rFonts w:ascii="Bookman Old Style" w:hAnsi="Bookman Old Style"/>
          <w:bCs/>
          <w:sz w:val="22"/>
          <w:szCs w:val="22"/>
        </w:rPr>
        <w:t>.</w:t>
      </w:r>
    </w:p>
    <w:p w:rsidR="000763FD" w:rsidRPr="000763FD" w:rsidRDefault="000763FD" w:rsidP="004C7C7E">
      <w:pPr>
        <w:pStyle w:val="Default"/>
        <w:jc w:val="both"/>
        <w:rPr>
          <w:rFonts w:ascii="Bookman Old Style" w:hAnsi="Bookman Old Style"/>
          <w:sz w:val="22"/>
          <w:szCs w:val="22"/>
        </w:rPr>
      </w:pPr>
      <w:r>
        <w:rPr>
          <w:rFonts w:ascii="Bookman Old Style" w:hAnsi="Bookman Old Style"/>
          <w:b/>
          <w:bCs/>
          <w:sz w:val="22"/>
          <w:szCs w:val="22"/>
        </w:rPr>
        <w:t>6</w:t>
      </w:r>
      <w:r w:rsidR="00BA0994">
        <w:rPr>
          <w:rFonts w:ascii="Bookman Old Style" w:hAnsi="Bookman Old Style"/>
          <w:b/>
          <w:bCs/>
          <w:sz w:val="22"/>
          <w:szCs w:val="22"/>
        </w:rPr>
        <w:t>.2</w:t>
      </w:r>
      <w:r w:rsidRPr="000763FD">
        <w:rPr>
          <w:rFonts w:ascii="Bookman Old Style" w:hAnsi="Bookman Old Style"/>
          <w:b/>
          <w:bCs/>
          <w:sz w:val="22"/>
          <w:szCs w:val="22"/>
        </w:rPr>
        <w:t xml:space="preserve"> VALUTAZIONE DEL RISCHIO </w:t>
      </w:r>
    </w:p>
    <w:p w:rsidR="00BA0994" w:rsidRDefault="00BA0994" w:rsidP="004C7C7E">
      <w:pPr>
        <w:pStyle w:val="Default"/>
        <w:jc w:val="both"/>
        <w:rPr>
          <w:rFonts w:ascii="Bookman Old Style" w:hAnsi="Bookman Old Style"/>
          <w:sz w:val="22"/>
          <w:szCs w:val="22"/>
        </w:rPr>
      </w:pPr>
    </w:p>
    <w:p w:rsidR="000763FD" w:rsidRDefault="000763FD" w:rsidP="004C7C7E">
      <w:pPr>
        <w:pStyle w:val="Default"/>
        <w:jc w:val="both"/>
        <w:rPr>
          <w:rFonts w:ascii="Bookman Old Style" w:hAnsi="Bookman Old Style"/>
          <w:sz w:val="22"/>
          <w:szCs w:val="22"/>
        </w:rPr>
      </w:pPr>
      <w:r>
        <w:rPr>
          <w:rFonts w:ascii="Bookman Old Style" w:hAnsi="Bookman Old Style"/>
          <w:sz w:val="22"/>
          <w:szCs w:val="22"/>
        </w:rPr>
        <w:t>La valutazione del rischio è effettuata su ogni attività inerente alle aree di rischio sopraindicate.</w:t>
      </w:r>
    </w:p>
    <w:p w:rsidR="000763FD" w:rsidRPr="000763FD" w:rsidRDefault="000763FD" w:rsidP="004C7C7E">
      <w:pPr>
        <w:pStyle w:val="Default"/>
        <w:jc w:val="both"/>
        <w:rPr>
          <w:rFonts w:ascii="Bookman Old Style" w:hAnsi="Bookman Old Style"/>
          <w:sz w:val="22"/>
          <w:szCs w:val="22"/>
        </w:rPr>
      </w:pPr>
      <w:r w:rsidRPr="000763FD">
        <w:rPr>
          <w:rFonts w:ascii="Bookman Old Style" w:hAnsi="Bookman Old Style"/>
          <w:sz w:val="22"/>
          <w:szCs w:val="22"/>
        </w:rPr>
        <w:t xml:space="preserve">Sulla base dei criteri indicati nell’allegato 5 del Piano Nazionale Anticorruzione si è provveduto alla valutazione del grado di esposizione alla corruzione delle aree. La valutazione del rischio è effettuata su ogni attività inerente alle aree di rischio sopraindicate. </w:t>
      </w:r>
    </w:p>
    <w:p w:rsidR="000763FD" w:rsidRDefault="000763FD" w:rsidP="004C7C7E">
      <w:pPr>
        <w:jc w:val="both"/>
        <w:rPr>
          <w:rFonts w:ascii="Bookman Old Style" w:hAnsi="Bookman Old Style"/>
          <w:sz w:val="22"/>
          <w:szCs w:val="22"/>
        </w:rPr>
      </w:pPr>
      <w:r w:rsidRPr="000763FD">
        <w:rPr>
          <w:rFonts w:ascii="Bookman Old Style" w:hAnsi="Bookman Old Style"/>
          <w:sz w:val="22"/>
          <w:szCs w:val="22"/>
        </w:rPr>
        <w:t>A tal proposito si riporta la tabella indicata nell'allegato 5.</w:t>
      </w:r>
    </w:p>
    <w:p w:rsidR="001E721C" w:rsidRDefault="001E721C" w:rsidP="004C7C7E">
      <w:pPr>
        <w:jc w:val="both"/>
        <w:rPr>
          <w:rFonts w:ascii="Bookman Old Style" w:hAnsi="Bookman Old Style"/>
          <w:sz w:val="22"/>
          <w:szCs w:val="22"/>
        </w:rPr>
      </w:pPr>
    </w:p>
    <w:p w:rsidR="001E721C" w:rsidRDefault="001E721C" w:rsidP="004C7C7E">
      <w:pPr>
        <w:jc w:val="both"/>
        <w:rPr>
          <w:rFonts w:ascii="Bookman Old Style" w:hAnsi="Bookman Old Style"/>
          <w:b/>
          <w:sz w:val="22"/>
          <w:szCs w:val="22"/>
        </w:rPr>
      </w:pPr>
      <w:r>
        <w:rPr>
          <w:rFonts w:ascii="Bookman Old Style" w:hAnsi="Bookman Old Style"/>
          <w:b/>
          <w:sz w:val="22"/>
          <w:szCs w:val="22"/>
        </w:rPr>
        <w:t>CRITERI UTILIZZATI: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18"/>
      </w:tblGrid>
      <w:tr w:rsidR="001E721C" w:rsidTr="006A725D">
        <w:tc>
          <w:tcPr>
            <w:tcW w:w="4111" w:type="dxa"/>
          </w:tcPr>
          <w:p w:rsidR="001E721C" w:rsidRPr="006A725D" w:rsidRDefault="001E721C" w:rsidP="006A725D">
            <w:pPr>
              <w:jc w:val="both"/>
              <w:rPr>
                <w:rFonts w:ascii="Bookman Old Style" w:hAnsi="Bookman Old Style"/>
                <w:b/>
                <w:sz w:val="20"/>
                <w:szCs w:val="20"/>
              </w:rPr>
            </w:pPr>
            <w:r w:rsidRPr="006A725D">
              <w:rPr>
                <w:rFonts w:ascii="Bookman Old Style" w:hAnsi="Bookman Old Style"/>
                <w:b/>
                <w:sz w:val="20"/>
                <w:szCs w:val="20"/>
              </w:rPr>
              <w:t xml:space="preserve">FREQUENZA DELLA PROBABILITÀ </w:t>
            </w:r>
          </w:p>
        </w:tc>
        <w:tc>
          <w:tcPr>
            <w:tcW w:w="1418" w:type="dxa"/>
          </w:tcPr>
          <w:p w:rsidR="001E721C" w:rsidRPr="006A725D" w:rsidRDefault="001E721C" w:rsidP="006A725D">
            <w:pPr>
              <w:jc w:val="both"/>
              <w:rPr>
                <w:rFonts w:ascii="Bookman Old Style" w:hAnsi="Bookman Old Style"/>
                <w:b/>
                <w:sz w:val="22"/>
                <w:szCs w:val="22"/>
              </w:rPr>
            </w:pPr>
            <w:r w:rsidRPr="006A725D">
              <w:rPr>
                <w:rFonts w:ascii="Bookman Old Style" w:hAnsi="Bookman Old Style"/>
                <w:b/>
                <w:sz w:val="22"/>
                <w:szCs w:val="22"/>
              </w:rPr>
              <w:t>VALORE</w:t>
            </w:r>
          </w:p>
        </w:tc>
      </w:tr>
      <w:tr w:rsid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Discrezionalità</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0</w:t>
            </w:r>
          </w:p>
        </w:tc>
      </w:tr>
      <w:tr w:rsid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Improbabile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1</w:t>
            </w:r>
          </w:p>
        </w:tc>
      </w:tr>
      <w:tr w:rsid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Poco probabile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2</w:t>
            </w:r>
          </w:p>
        </w:tc>
      </w:tr>
      <w:tr w:rsid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Probabile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3</w:t>
            </w:r>
          </w:p>
        </w:tc>
      </w:tr>
      <w:tr w:rsid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Molto probabile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4</w:t>
            </w:r>
          </w:p>
        </w:tc>
      </w:tr>
      <w:tr w:rsid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Altamente probabile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5</w:t>
            </w:r>
          </w:p>
        </w:tc>
      </w:tr>
    </w:tbl>
    <w:p w:rsidR="001E721C" w:rsidRPr="001E721C" w:rsidRDefault="001E721C" w:rsidP="004C7C7E">
      <w:pPr>
        <w:jc w:val="both"/>
        <w:rPr>
          <w:rFonts w:ascii="Bookman Old Style" w:hAnsi="Bookman Old Style"/>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18"/>
      </w:tblGrid>
      <w:tr w:rsidR="001E721C" w:rsidTr="006A725D">
        <w:tc>
          <w:tcPr>
            <w:tcW w:w="4111" w:type="dxa"/>
          </w:tcPr>
          <w:p w:rsidR="001E721C" w:rsidRPr="006A725D" w:rsidRDefault="001E721C" w:rsidP="006A725D">
            <w:pPr>
              <w:jc w:val="both"/>
              <w:rPr>
                <w:rFonts w:ascii="Bookman Old Style" w:hAnsi="Bookman Old Style"/>
                <w:b/>
                <w:sz w:val="22"/>
                <w:szCs w:val="22"/>
              </w:rPr>
            </w:pPr>
            <w:r w:rsidRPr="006A725D">
              <w:rPr>
                <w:rFonts w:ascii="Bookman Old Style" w:hAnsi="Bookman Old Style"/>
                <w:b/>
                <w:sz w:val="22"/>
                <w:szCs w:val="22"/>
              </w:rPr>
              <w:t>IMPORTANZA DELL’IMPATTO</w:t>
            </w:r>
          </w:p>
        </w:tc>
        <w:tc>
          <w:tcPr>
            <w:tcW w:w="1418" w:type="dxa"/>
          </w:tcPr>
          <w:p w:rsidR="001E721C" w:rsidRPr="006A725D" w:rsidRDefault="001E721C" w:rsidP="006A725D">
            <w:pPr>
              <w:jc w:val="both"/>
              <w:rPr>
                <w:rFonts w:ascii="Bookman Old Style" w:hAnsi="Bookman Old Style"/>
                <w:b/>
                <w:sz w:val="22"/>
                <w:szCs w:val="22"/>
              </w:rPr>
            </w:pPr>
            <w:r w:rsidRPr="006A725D">
              <w:rPr>
                <w:rFonts w:ascii="Bookman Old Style" w:hAnsi="Bookman Old Style"/>
                <w:b/>
                <w:sz w:val="22"/>
                <w:szCs w:val="22"/>
              </w:rPr>
              <w:t>VALORE</w:t>
            </w:r>
          </w:p>
        </w:tc>
      </w:tr>
      <w:tr w:rsidR="001E721C" w:rsidRP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Nessun impatto</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0</w:t>
            </w:r>
          </w:p>
        </w:tc>
      </w:tr>
      <w:tr w:rsidR="001E721C" w:rsidRP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Marginale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1</w:t>
            </w:r>
          </w:p>
        </w:tc>
      </w:tr>
      <w:tr w:rsidR="001E721C" w:rsidRP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Minore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2</w:t>
            </w:r>
          </w:p>
        </w:tc>
      </w:tr>
      <w:tr w:rsidR="001E721C" w:rsidRP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Soglia</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3</w:t>
            </w:r>
          </w:p>
        </w:tc>
      </w:tr>
      <w:tr w:rsidR="001E721C" w:rsidRP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Serio</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4</w:t>
            </w:r>
          </w:p>
        </w:tc>
      </w:tr>
      <w:tr w:rsidR="001E721C" w:rsidRPr="001E721C" w:rsidTr="006A725D">
        <w:tc>
          <w:tcPr>
            <w:tcW w:w="4111"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Superiore</w:t>
            </w:r>
          </w:p>
        </w:tc>
        <w:tc>
          <w:tcPr>
            <w:tcW w:w="1418" w:type="dxa"/>
          </w:tcPr>
          <w:p w:rsidR="001E721C" w:rsidRPr="006A725D" w:rsidRDefault="001E721C" w:rsidP="006A725D">
            <w:pPr>
              <w:jc w:val="both"/>
              <w:rPr>
                <w:rFonts w:ascii="Bookman Old Style" w:hAnsi="Bookman Old Style"/>
                <w:sz w:val="22"/>
                <w:szCs w:val="22"/>
              </w:rPr>
            </w:pPr>
            <w:r w:rsidRPr="006A725D">
              <w:rPr>
                <w:rFonts w:ascii="Bookman Old Style" w:hAnsi="Bookman Old Style"/>
                <w:sz w:val="22"/>
                <w:szCs w:val="22"/>
              </w:rPr>
              <w:t>5</w:t>
            </w:r>
          </w:p>
        </w:tc>
      </w:tr>
    </w:tbl>
    <w:p w:rsidR="000763FD" w:rsidRPr="000763FD" w:rsidRDefault="000763FD" w:rsidP="004C7C7E">
      <w:pPr>
        <w:pStyle w:val="Default"/>
        <w:jc w:val="both"/>
        <w:rPr>
          <w:rFonts w:ascii="Bookman Old Style" w:hAnsi="Bookman Old Style"/>
          <w:sz w:val="22"/>
          <w:szCs w:val="22"/>
        </w:rPr>
      </w:pPr>
    </w:p>
    <w:p w:rsidR="00E55043" w:rsidRDefault="001E721C" w:rsidP="004C7C7E">
      <w:pPr>
        <w:autoSpaceDE w:val="0"/>
        <w:autoSpaceDN w:val="0"/>
        <w:adjustRightInd w:val="0"/>
        <w:jc w:val="both"/>
        <w:rPr>
          <w:rFonts w:ascii="Bookman Old Style" w:hAnsi="Bookman Old Style" w:cs="Calibri"/>
          <w:sz w:val="22"/>
          <w:szCs w:val="22"/>
          <w:lang w:eastAsia="it-IT"/>
        </w:rPr>
      </w:pPr>
      <w:r>
        <w:rPr>
          <w:rFonts w:ascii="Bookman Old Style" w:hAnsi="Bookman Old Style" w:cs="Calibri"/>
          <w:b/>
          <w:sz w:val="22"/>
          <w:szCs w:val="22"/>
          <w:lang w:eastAsia="it-IT"/>
        </w:rPr>
        <w:t xml:space="preserve">Metodologia utilizzata: </w:t>
      </w:r>
      <w:r>
        <w:rPr>
          <w:rFonts w:ascii="Bookman Old Style" w:hAnsi="Bookman Old Style" w:cs="Calibri"/>
          <w:sz w:val="22"/>
          <w:szCs w:val="22"/>
          <w:lang w:eastAsia="it-IT"/>
        </w:rPr>
        <w:t>in osservanza dei chiarimenti forniti dal Dipartimento della Funzione Pubblica viene individuata la media aritmetica dei valori di probabilità e d’impatto. I due indici vengono moltiplicati dando il risultato complessivo del rischio. Tale livello di rischio corrisponderà ad un valore numerico crescente da 0 fino ad un livello massimo di 25 consistente nel rischio estremo.</w:t>
      </w:r>
    </w:p>
    <w:p w:rsidR="004C7C7E" w:rsidRDefault="004C7C7E" w:rsidP="004C7C7E">
      <w:pPr>
        <w:autoSpaceDE w:val="0"/>
        <w:autoSpaceDN w:val="0"/>
        <w:adjustRightInd w:val="0"/>
        <w:jc w:val="both"/>
        <w:rPr>
          <w:rFonts w:ascii="Bookman Old Style" w:hAnsi="Bookman Old Style" w:cs="Calibri"/>
          <w:sz w:val="22"/>
          <w:szCs w:val="22"/>
          <w:lang w:eastAsia="it-IT"/>
        </w:rPr>
      </w:pPr>
    </w:p>
    <w:p w:rsidR="001E721C" w:rsidRPr="00A01717" w:rsidRDefault="004C7C7E" w:rsidP="00A97F21">
      <w:pPr>
        <w:autoSpaceDE w:val="0"/>
        <w:autoSpaceDN w:val="0"/>
        <w:adjustRightInd w:val="0"/>
        <w:jc w:val="both"/>
        <w:rPr>
          <w:rFonts w:ascii="Bookman Old Style" w:hAnsi="Bookman Old Style" w:cs="Calibri"/>
          <w:b/>
          <w:sz w:val="22"/>
          <w:szCs w:val="22"/>
          <w:lang w:eastAsia="it-IT"/>
        </w:rPr>
      </w:pPr>
      <w:r w:rsidRPr="004C7C7E">
        <w:rPr>
          <w:rFonts w:ascii="Bookman Old Style" w:hAnsi="Bookman Old Style" w:cs="Calibri"/>
          <w:b/>
          <w:sz w:val="22"/>
          <w:szCs w:val="22"/>
          <w:lang w:eastAsia="it-IT"/>
        </w:rPr>
        <w:t>AREA A) Acquisizione e progressione del personale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109"/>
        <w:gridCol w:w="1104"/>
        <w:gridCol w:w="3419"/>
        <w:gridCol w:w="1074"/>
      </w:tblGrid>
      <w:tr w:rsidR="004C7C7E" w:rsidTr="006A725D">
        <w:tc>
          <w:tcPr>
            <w:tcW w:w="1706"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lastRenderedPageBreak/>
              <w:t xml:space="preserve">PROBABILITÀ </w:t>
            </w:r>
          </w:p>
        </w:tc>
        <w:tc>
          <w:tcPr>
            <w:tcW w:w="3397"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354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IMPATTO</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Discrezionalità</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 xml:space="preserve">Impatto organizzativo </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Rilevanza esterna</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4</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economico</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Complessità del processo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reputazionale</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0</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Valore economico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organizzativo, economico e sull’immagine</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Frazionabilità del processo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Controlli</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probabilità medio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1,67</w:t>
            </w:r>
          </w:p>
        </w:tc>
        <w:tc>
          <w:tcPr>
            <w:tcW w:w="354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impatto medio</w:t>
            </w:r>
          </w:p>
        </w:tc>
        <w:tc>
          <w:tcPr>
            <w:tcW w:w="1099"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0,75</w:t>
            </w:r>
          </w:p>
        </w:tc>
      </w:tr>
    </w:tbl>
    <w:p w:rsidR="004C7C7E" w:rsidRDefault="004C7C7E" w:rsidP="00A97F21">
      <w:pPr>
        <w:autoSpaceDE w:val="0"/>
        <w:autoSpaceDN w:val="0"/>
        <w:adjustRightInd w:val="0"/>
        <w:jc w:val="both"/>
        <w:rPr>
          <w:rFonts w:ascii="Bookman Old Style" w:hAnsi="Bookman Old Style" w:cs="Calibri"/>
          <w:sz w:val="22"/>
          <w:szCs w:val="22"/>
          <w:lang w:eastAsia="it-IT"/>
        </w:rPr>
      </w:pPr>
    </w:p>
    <w:p w:rsidR="004C7C7E" w:rsidRDefault="004C7C7E" w:rsidP="004C7C7E">
      <w:pPr>
        <w:autoSpaceDE w:val="0"/>
        <w:autoSpaceDN w:val="0"/>
        <w:adjustRightInd w:val="0"/>
        <w:jc w:val="both"/>
        <w:rPr>
          <w:rFonts w:ascii="Bookman Old Style" w:hAnsi="Bookman Old Style" w:cs="Calibri"/>
          <w:b/>
          <w:sz w:val="22"/>
          <w:szCs w:val="22"/>
          <w:lang w:eastAsia="it-IT"/>
        </w:rPr>
      </w:pPr>
      <w:r w:rsidRPr="004C7C7E">
        <w:rPr>
          <w:rFonts w:ascii="Bookman Old Style" w:hAnsi="Bookman Old Style" w:cs="Calibri"/>
          <w:b/>
          <w:sz w:val="22"/>
          <w:szCs w:val="22"/>
          <w:lang w:eastAsia="it-IT"/>
        </w:rPr>
        <w:t xml:space="preserve">AREA </w:t>
      </w:r>
      <w:r>
        <w:rPr>
          <w:rFonts w:ascii="Bookman Old Style" w:hAnsi="Bookman Old Style" w:cs="Calibri"/>
          <w:b/>
          <w:sz w:val="22"/>
          <w:szCs w:val="22"/>
          <w:lang w:eastAsia="it-IT"/>
        </w:rPr>
        <w:t>B</w:t>
      </w:r>
      <w:r w:rsidRPr="004C7C7E">
        <w:rPr>
          <w:rFonts w:ascii="Bookman Old Style" w:hAnsi="Bookman Old Style" w:cs="Calibri"/>
          <w:b/>
          <w:sz w:val="22"/>
          <w:szCs w:val="22"/>
          <w:lang w:eastAsia="it-IT"/>
        </w:rPr>
        <w:t>) A</w:t>
      </w:r>
      <w:r>
        <w:rPr>
          <w:rFonts w:ascii="Bookman Old Style" w:hAnsi="Bookman Old Style" w:cs="Calibri"/>
          <w:b/>
          <w:sz w:val="22"/>
          <w:szCs w:val="22"/>
          <w:lang w:eastAsia="it-IT"/>
        </w:rPr>
        <w:t>ffidamento di lavori servizi e forniture</w:t>
      </w:r>
    </w:p>
    <w:p w:rsidR="004C7C7E" w:rsidRDefault="004C7C7E" w:rsidP="004C7C7E">
      <w:pPr>
        <w:autoSpaceDE w:val="0"/>
        <w:autoSpaceDN w:val="0"/>
        <w:adjustRightInd w:val="0"/>
        <w:jc w:val="both"/>
        <w:rPr>
          <w:rFonts w:ascii="Bookman Old Style" w:hAnsi="Bookman Old Style" w:cs="Calibri"/>
          <w:sz w:val="22"/>
          <w:szCs w:val="2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108"/>
        <w:gridCol w:w="1106"/>
        <w:gridCol w:w="3418"/>
        <w:gridCol w:w="1073"/>
      </w:tblGrid>
      <w:tr w:rsidR="004C7C7E" w:rsidTr="006A725D">
        <w:tc>
          <w:tcPr>
            <w:tcW w:w="1706"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 xml:space="preserve">PROBABILITÀ </w:t>
            </w:r>
          </w:p>
        </w:tc>
        <w:tc>
          <w:tcPr>
            <w:tcW w:w="3397"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354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IMPATTO</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Discrezionalità</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 xml:space="preserve">Impatto organizzativo </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Rilevanza esterna</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5</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economico</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Complessità del processo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reputazionale</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Valore economico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5</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organizzativo, economico e sull’immagine</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Frazionabilità del processo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Controlli</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probabilità medio</w:t>
            </w:r>
          </w:p>
        </w:tc>
        <w:tc>
          <w:tcPr>
            <w:tcW w:w="113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2,83</w:t>
            </w:r>
          </w:p>
        </w:tc>
        <w:tc>
          <w:tcPr>
            <w:tcW w:w="354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impatto medio</w:t>
            </w:r>
          </w:p>
        </w:tc>
        <w:tc>
          <w:tcPr>
            <w:tcW w:w="1099"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1,25</w:t>
            </w:r>
          </w:p>
        </w:tc>
      </w:tr>
    </w:tbl>
    <w:p w:rsidR="004C7C7E" w:rsidRDefault="004C7C7E" w:rsidP="004C7C7E">
      <w:pPr>
        <w:autoSpaceDE w:val="0"/>
        <w:autoSpaceDN w:val="0"/>
        <w:adjustRightInd w:val="0"/>
        <w:jc w:val="both"/>
        <w:rPr>
          <w:rFonts w:ascii="Bookman Old Style" w:hAnsi="Bookman Old Style" w:cs="Calibri"/>
          <w:sz w:val="22"/>
          <w:szCs w:val="22"/>
          <w:lang w:eastAsia="it-IT"/>
        </w:rPr>
      </w:pPr>
    </w:p>
    <w:p w:rsidR="004C7C7E" w:rsidRPr="001E721C" w:rsidRDefault="004C7C7E" w:rsidP="004C7C7E">
      <w:pPr>
        <w:autoSpaceDE w:val="0"/>
        <w:autoSpaceDN w:val="0"/>
        <w:adjustRightInd w:val="0"/>
        <w:jc w:val="both"/>
        <w:rPr>
          <w:rFonts w:ascii="Bookman Old Style" w:hAnsi="Bookman Old Style" w:cs="Calibri"/>
          <w:sz w:val="22"/>
          <w:szCs w:val="22"/>
          <w:lang w:eastAsia="it-IT"/>
        </w:rPr>
      </w:pPr>
    </w:p>
    <w:p w:rsidR="00FB3C47" w:rsidRDefault="004C7C7E" w:rsidP="004C7C7E">
      <w:pPr>
        <w:autoSpaceDE w:val="0"/>
        <w:autoSpaceDN w:val="0"/>
        <w:adjustRightInd w:val="0"/>
        <w:jc w:val="both"/>
        <w:rPr>
          <w:rFonts w:ascii="Bookman Old Style" w:hAnsi="Bookman Old Style" w:cs="Calibri"/>
          <w:b/>
          <w:sz w:val="22"/>
          <w:szCs w:val="22"/>
          <w:lang w:eastAsia="it-IT"/>
        </w:rPr>
      </w:pPr>
      <w:r w:rsidRPr="004C7C7E">
        <w:rPr>
          <w:rFonts w:ascii="Bookman Old Style" w:hAnsi="Bookman Old Style" w:cs="Calibri"/>
          <w:b/>
          <w:sz w:val="22"/>
          <w:szCs w:val="22"/>
          <w:lang w:eastAsia="it-IT"/>
        </w:rPr>
        <w:t xml:space="preserve">AREA </w:t>
      </w:r>
      <w:r>
        <w:rPr>
          <w:rFonts w:ascii="Bookman Old Style" w:hAnsi="Bookman Old Style" w:cs="Calibri"/>
          <w:b/>
          <w:sz w:val="22"/>
          <w:szCs w:val="22"/>
          <w:lang w:eastAsia="it-IT"/>
        </w:rPr>
        <w:t>C</w:t>
      </w:r>
      <w:r w:rsidRPr="004C7C7E">
        <w:rPr>
          <w:rFonts w:ascii="Bookman Old Style" w:hAnsi="Bookman Old Style" w:cs="Calibri"/>
          <w:b/>
          <w:sz w:val="22"/>
          <w:szCs w:val="22"/>
          <w:lang w:eastAsia="it-IT"/>
        </w:rPr>
        <w:t xml:space="preserve">) </w:t>
      </w:r>
      <w:r>
        <w:rPr>
          <w:rFonts w:ascii="Bookman Old Style" w:hAnsi="Bookman Old Style" w:cs="Calibri"/>
          <w:b/>
          <w:sz w:val="22"/>
          <w:szCs w:val="22"/>
          <w:lang w:eastAsia="it-IT"/>
        </w:rPr>
        <w:t xml:space="preserve">Provvedimenti ampliativi della sfera giuridica dei destinatari privi di effetto economico </w:t>
      </w:r>
      <w:r w:rsidR="007B7D05">
        <w:rPr>
          <w:rFonts w:ascii="Bookman Old Style" w:hAnsi="Bookman Old Style" w:cs="Calibri"/>
          <w:b/>
          <w:sz w:val="22"/>
          <w:szCs w:val="22"/>
          <w:lang w:eastAsia="it-IT"/>
        </w:rPr>
        <w:t xml:space="preserve">diretto </w:t>
      </w:r>
      <w:r>
        <w:rPr>
          <w:rFonts w:ascii="Bookman Old Style" w:hAnsi="Bookman Old Style" w:cs="Calibri"/>
          <w:b/>
          <w:sz w:val="22"/>
          <w:szCs w:val="22"/>
          <w:lang w:eastAsia="it-IT"/>
        </w:rPr>
        <w:t>ed immediato per il destinatario</w:t>
      </w:r>
    </w:p>
    <w:p w:rsidR="004C7C7E" w:rsidRDefault="004C7C7E" w:rsidP="004C7C7E">
      <w:pPr>
        <w:autoSpaceDE w:val="0"/>
        <w:autoSpaceDN w:val="0"/>
        <w:adjustRightInd w:val="0"/>
        <w:jc w:val="both"/>
        <w:rPr>
          <w:rFonts w:ascii="Bookman Old Style" w:hAnsi="Bookman Old Style" w:cs="Calibri"/>
          <w:sz w:val="22"/>
          <w:szCs w:val="2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112"/>
        <w:gridCol w:w="1107"/>
        <w:gridCol w:w="3422"/>
        <w:gridCol w:w="1065"/>
      </w:tblGrid>
      <w:tr w:rsidR="004C7C7E" w:rsidTr="006A725D">
        <w:tc>
          <w:tcPr>
            <w:tcW w:w="1706"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 xml:space="preserve">PROBABILITÀ </w:t>
            </w:r>
          </w:p>
        </w:tc>
        <w:tc>
          <w:tcPr>
            <w:tcW w:w="3397"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354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IMPATTO</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Discrezionalità</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 xml:space="preserve">Impatto organizzativo </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Rilevanza esterna</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5</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economico</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Complessità del processo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reputazionale</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Valore economico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organizzativo, economico e sull’immagine</w:t>
            </w: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Frazionabilità del processo</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Controlli</w:t>
            </w:r>
          </w:p>
        </w:tc>
        <w:tc>
          <w:tcPr>
            <w:tcW w:w="113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44"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9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3969" w:type="dxa"/>
            <w:gridSpan w:val="2"/>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probabilità medio</w:t>
            </w:r>
          </w:p>
        </w:tc>
        <w:tc>
          <w:tcPr>
            <w:tcW w:w="113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2,33</w:t>
            </w:r>
          </w:p>
        </w:tc>
        <w:tc>
          <w:tcPr>
            <w:tcW w:w="354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impatto medio</w:t>
            </w:r>
          </w:p>
        </w:tc>
        <w:tc>
          <w:tcPr>
            <w:tcW w:w="1099"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1,5</w:t>
            </w:r>
          </w:p>
        </w:tc>
      </w:tr>
    </w:tbl>
    <w:p w:rsidR="004C7C7E" w:rsidRDefault="004C7C7E" w:rsidP="004C7C7E">
      <w:pPr>
        <w:autoSpaceDE w:val="0"/>
        <w:autoSpaceDN w:val="0"/>
        <w:adjustRightInd w:val="0"/>
        <w:jc w:val="both"/>
        <w:rPr>
          <w:rFonts w:ascii="Bookman Old Style" w:hAnsi="Bookman Old Style" w:cs="Calibri"/>
          <w:sz w:val="22"/>
          <w:szCs w:val="22"/>
          <w:lang w:eastAsia="it-IT"/>
        </w:rPr>
      </w:pPr>
    </w:p>
    <w:p w:rsidR="004C7C7E" w:rsidRPr="001E721C" w:rsidRDefault="004C7C7E" w:rsidP="004C7C7E">
      <w:pPr>
        <w:autoSpaceDE w:val="0"/>
        <w:autoSpaceDN w:val="0"/>
        <w:adjustRightInd w:val="0"/>
        <w:jc w:val="both"/>
        <w:rPr>
          <w:rFonts w:ascii="Bookman Old Style" w:hAnsi="Bookman Old Style" w:cs="Calibri"/>
          <w:sz w:val="22"/>
          <w:szCs w:val="22"/>
          <w:lang w:eastAsia="it-IT"/>
        </w:rPr>
      </w:pPr>
    </w:p>
    <w:p w:rsidR="007B7D05" w:rsidRPr="00FB3C47" w:rsidRDefault="004C7C7E" w:rsidP="007B7D05">
      <w:pPr>
        <w:autoSpaceDE w:val="0"/>
        <w:autoSpaceDN w:val="0"/>
        <w:adjustRightInd w:val="0"/>
        <w:jc w:val="both"/>
        <w:rPr>
          <w:rFonts w:ascii="Bookman Old Style" w:hAnsi="Bookman Old Style" w:cs="Calibri"/>
          <w:b/>
          <w:sz w:val="22"/>
          <w:szCs w:val="22"/>
          <w:highlight w:val="yellow"/>
          <w:lang w:eastAsia="it-IT"/>
        </w:rPr>
      </w:pPr>
      <w:r w:rsidRPr="004C7C7E">
        <w:rPr>
          <w:rFonts w:ascii="Bookman Old Style" w:hAnsi="Bookman Old Style" w:cs="Calibri"/>
          <w:b/>
          <w:sz w:val="22"/>
          <w:szCs w:val="22"/>
          <w:lang w:eastAsia="it-IT"/>
        </w:rPr>
        <w:t>AREA</w:t>
      </w:r>
      <w:r>
        <w:rPr>
          <w:rFonts w:ascii="Bookman Old Style" w:hAnsi="Bookman Old Style" w:cs="Calibri"/>
          <w:b/>
          <w:sz w:val="22"/>
          <w:szCs w:val="22"/>
          <w:lang w:eastAsia="it-IT"/>
        </w:rPr>
        <w:t xml:space="preserve"> D</w:t>
      </w:r>
      <w:r w:rsidRPr="004C7C7E">
        <w:rPr>
          <w:rFonts w:ascii="Bookman Old Style" w:hAnsi="Bookman Old Style" w:cs="Calibri"/>
          <w:b/>
          <w:sz w:val="22"/>
          <w:szCs w:val="22"/>
          <w:lang w:eastAsia="it-IT"/>
        </w:rPr>
        <w:t xml:space="preserve">) </w:t>
      </w:r>
      <w:r w:rsidR="007B7D05">
        <w:rPr>
          <w:rFonts w:ascii="Bookman Old Style" w:hAnsi="Bookman Old Style" w:cs="Calibri"/>
          <w:b/>
          <w:sz w:val="22"/>
          <w:szCs w:val="22"/>
          <w:lang w:eastAsia="it-IT"/>
        </w:rPr>
        <w:t>Provvedimenti ampliativi della sfera giuridica dei destinatari con effetto economico diretto ed immediato per il destinatario</w:t>
      </w:r>
    </w:p>
    <w:p w:rsidR="007B7D05" w:rsidRDefault="007B7D05" w:rsidP="007B7D05">
      <w:pPr>
        <w:autoSpaceDE w:val="0"/>
        <w:autoSpaceDN w:val="0"/>
        <w:adjustRightInd w:val="0"/>
        <w:jc w:val="both"/>
        <w:rPr>
          <w:rFonts w:ascii="Bookman Old Style" w:hAnsi="Bookman Old Style" w:cs="Calibri"/>
          <w:sz w:val="22"/>
          <w:szCs w:val="2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128"/>
        <w:gridCol w:w="1088"/>
        <w:gridCol w:w="3435"/>
        <w:gridCol w:w="1055"/>
      </w:tblGrid>
      <w:tr w:rsidR="004C7C7E" w:rsidTr="006A725D">
        <w:tc>
          <w:tcPr>
            <w:tcW w:w="1814"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 xml:space="preserve">PROBABILITÀ </w:t>
            </w:r>
          </w:p>
        </w:tc>
        <w:tc>
          <w:tcPr>
            <w:tcW w:w="3338"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3509"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IMPATTO</w:t>
            </w:r>
          </w:p>
        </w:tc>
        <w:tc>
          <w:tcPr>
            <w:tcW w:w="1085"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4033"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Discrezionalità</w:t>
            </w:r>
          </w:p>
        </w:tc>
        <w:tc>
          <w:tcPr>
            <w:tcW w:w="1119" w:type="dxa"/>
          </w:tcPr>
          <w:p w:rsidR="004C7C7E"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4</w:t>
            </w:r>
          </w:p>
        </w:tc>
        <w:tc>
          <w:tcPr>
            <w:tcW w:w="350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 xml:space="preserve">Impatto organizzativo </w:t>
            </w:r>
          </w:p>
        </w:tc>
        <w:tc>
          <w:tcPr>
            <w:tcW w:w="1085"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4033"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Rilevanza esterna</w:t>
            </w:r>
          </w:p>
        </w:tc>
        <w:tc>
          <w:tcPr>
            <w:tcW w:w="111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5</w:t>
            </w:r>
          </w:p>
        </w:tc>
        <w:tc>
          <w:tcPr>
            <w:tcW w:w="350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economico</w:t>
            </w:r>
          </w:p>
        </w:tc>
        <w:tc>
          <w:tcPr>
            <w:tcW w:w="1085"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4033"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Complessità del processo</w:t>
            </w:r>
          </w:p>
        </w:tc>
        <w:tc>
          <w:tcPr>
            <w:tcW w:w="111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0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reputazionale</w:t>
            </w:r>
          </w:p>
        </w:tc>
        <w:tc>
          <w:tcPr>
            <w:tcW w:w="1085"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4033"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Valore economico</w:t>
            </w:r>
          </w:p>
        </w:tc>
        <w:tc>
          <w:tcPr>
            <w:tcW w:w="1119" w:type="dxa"/>
          </w:tcPr>
          <w:p w:rsidR="004C7C7E"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4</w:t>
            </w:r>
          </w:p>
        </w:tc>
        <w:tc>
          <w:tcPr>
            <w:tcW w:w="350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organizzativo, economico e sull’immagine</w:t>
            </w:r>
          </w:p>
        </w:tc>
        <w:tc>
          <w:tcPr>
            <w:tcW w:w="1085" w:type="dxa"/>
          </w:tcPr>
          <w:p w:rsidR="004C7C7E"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4C7C7E" w:rsidTr="006A725D">
        <w:tc>
          <w:tcPr>
            <w:tcW w:w="4033"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Frazionabilità del processo</w:t>
            </w:r>
          </w:p>
        </w:tc>
        <w:tc>
          <w:tcPr>
            <w:tcW w:w="111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0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85"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4C7C7E" w:rsidTr="006A725D">
        <w:tc>
          <w:tcPr>
            <w:tcW w:w="4033" w:type="dxa"/>
            <w:gridSpan w:val="2"/>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Controlli</w:t>
            </w:r>
          </w:p>
        </w:tc>
        <w:tc>
          <w:tcPr>
            <w:tcW w:w="111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09"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c>
          <w:tcPr>
            <w:tcW w:w="1085" w:type="dxa"/>
          </w:tcPr>
          <w:p w:rsidR="004C7C7E" w:rsidRPr="006A725D" w:rsidRDefault="004C7C7E" w:rsidP="006A725D">
            <w:pPr>
              <w:autoSpaceDE w:val="0"/>
              <w:autoSpaceDN w:val="0"/>
              <w:adjustRightInd w:val="0"/>
              <w:jc w:val="both"/>
              <w:rPr>
                <w:rFonts w:ascii="Bookman Old Style" w:hAnsi="Bookman Old Style" w:cs="Calibri"/>
                <w:sz w:val="22"/>
                <w:szCs w:val="22"/>
                <w:lang w:eastAsia="it-IT"/>
              </w:rPr>
            </w:pPr>
          </w:p>
        </w:tc>
      </w:tr>
      <w:tr w:rsidR="007B7D05" w:rsidTr="006A725D">
        <w:tc>
          <w:tcPr>
            <w:tcW w:w="4033" w:type="dxa"/>
            <w:gridSpan w:val="2"/>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probabilità medio</w:t>
            </w:r>
          </w:p>
        </w:tc>
        <w:tc>
          <w:tcPr>
            <w:tcW w:w="1119" w:type="dxa"/>
          </w:tcPr>
          <w:p w:rsidR="004C7C7E"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3</w:t>
            </w:r>
          </w:p>
        </w:tc>
        <w:tc>
          <w:tcPr>
            <w:tcW w:w="3509" w:type="dxa"/>
          </w:tcPr>
          <w:p w:rsidR="004C7C7E" w:rsidRPr="006A725D" w:rsidRDefault="004C7C7E"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impatto medio</w:t>
            </w:r>
          </w:p>
        </w:tc>
        <w:tc>
          <w:tcPr>
            <w:tcW w:w="1085" w:type="dxa"/>
          </w:tcPr>
          <w:p w:rsidR="004C7C7E"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1</w:t>
            </w:r>
          </w:p>
        </w:tc>
      </w:tr>
    </w:tbl>
    <w:p w:rsidR="007B7D05" w:rsidRDefault="007B7D05" w:rsidP="007B7D05">
      <w:pPr>
        <w:autoSpaceDE w:val="0"/>
        <w:autoSpaceDN w:val="0"/>
        <w:adjustRightInd w:val="0"/>
        <w:jc w:val="both"/>
        <w:rPr>
          <w:rFonts w:ascii="Bookman Old Style" w:hAnsi="Bookman Old Style" w:cs="Calibri"/>
          <w:b/>
          <w:sz w:val="22"/>
          <w:szCs w:val="22"/>
          <w:lang w:eastAsia="it-IT"/>
        </w:rPr>
      </w:pPr>
      <w:r w:rsidRPr="004C7C7E">
        <w:rPr>
          <w:rFonts w:ascii="Bookman Old Style" w:hAnsi="Bookman Old Style" w:cs="Calibri"/>
          <w:b/>
          <w:sz w:val="22"/>
          <w:szCs w:val="22"/>
          <w:lang w:eastAsia="it-IT"/>
        </w:rPr>
        <w:lastRenderedPageBreak/>
        <w:t>AREA</w:t>
      </w:r>
      <w:r>
        <w:rPr>
          <w:rFonts w:ascii="Bookman Old Style" w:hAnsi="Bookman Old Style" w:cs="Calibri"/>
          <w:b/>
          <w:sz w:val="22"/>
          <w:szCs w:val="22"/>
          <w:lang w:eastAsia="it-IT"/>
        </w:rPr>
        <w:t xml:space="preserve"> E</w:t>
      </w:r>
      <w:r w:rsidRPr="004C7C7E">
        <w:rPr>
          <w:rFonts w:ascii="Bookman Old Style" w:hAnsi="Bookman Old Style" w:cs="Calibri"/>
          <w:b/>
          <w:sz w:val="22"/>
          <w:szCs w:val="22"/>
          <w:lang w:eastAsia="it-IT"/>
        </w:rPr>
        <w:t>)</w:t>
      </w:r>
      <w:r w:rsidR="00DE2D2C">
        <w:rPr>
          <w:rFonts w:ascii="Bookman Old Style" w:hAnsi="Bookman Old Style" w:cs="Calibri"/>
          <w:b/>
          <w:sz w:val="22"/>
          <w:szCs w:val="22"/>
          <w:lang w:eastAsia="it-IT"/>
        </w:rPr>
        <w:t xml:space="preserve"> </w:t>
      </w:r>
      <w:r>
        <w:rPr>
          <w:rFonts w:ascii="Bookman Old Style" w:hAnsi="Bookman Old Style" w:cs="Calibri"/>
          <w:b/>
          <w:sz w:val="22"/>
          <w:szCs w:val="22"/>
          <w:lang w:eastAsia="it-IT"/>
        </w:rPr>
        <w:t>Corso di formazione per maestri di sci</w:t>
      </w:r>
    </w:p>
    <w:p w:rsidR="007B7D05" w:rsidRDefault="007B7D05" w:rsidP="007B7D05">
      <w:pPr>
        <w:autoSpaceDE w:val="0"/>
        <w:autoSpaceDN w:val="0"/>
        <w:adjustRightInd w:val="0"/>
        <w:jc w:val="both"/>
        <w:rPr>
          <w:rFonts w:ascii="Bookman Old Style" w:hAnsi="Bookman Old Style" w:cs="Calibri"/>
          <w:sz w:val="22"/>
          <w:szCs w:val="2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117"/>
        <w:gridCol w:w="1101"/>
        <w:gridCol w:w="3426"/>
        <w:gridCol w:w="1062"/>
      </w:tblGrid>
      <w:tr w:rsidR="007B7D05" w:rsidTr="006A725D">
        <w:tc>
          <w:tcPr>
            <w:tcW w:w="1814"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 xml:space="preserve">PROBABILITÀ </w:t>
            </w:r>
          </w:p>
        </w:tc>
        <w:tc>
          <w:tcPr>
            <w:tcW w:w="3338" w:type="dxa"/>
            <w:gridSpan w:val="2"/>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p>
        </w:tc>
        <w:tc>
          <w:tcPr>
            <w:tcW w:w="3509"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IMPATTO</w:t>
            </w:r>
          </w:p>
        </w:tc>
        <w:tc>
          <w:tcPr>
            <w:tcW w:w="1085"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p>
        </w:tc>
      </w:tr>
      <w:tr w:rsidR="007B7D05" w:rsidTr="006A725D">
        <w:tc>
          <w:tcPr>
            <w:tcW w:w="4033" w:type="dxa"/>
            <w:gridSpan w:val="2"/>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Discrezionalità</w:t>
            </w:r>
          </w:p>
        </w:tc>
        <w:tc>
          <w:tcPr>
            <w:tcW w:w="111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0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 xml:space="preserve">Impatto organizzativo </w:t>
            </w:r>
          </w:p>
        </w:tc>
        <w:tc>
          <w:tcPr>
            <w:tcW w:w="1085"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r>
      <w:tr w:rsidR="007B7D05" w:rsidTr="006A725D">
        <w:tc>
          <w:tcPr>
            <w:tcW w:w="4033" w:type="dxa"/>
            <w:gridSpan w:val="2"/>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Rilevanza esterna</w:t>
            </w:r>
          </w:p>
        </w:tc>
        <w:tc>
          <w:tcPr>
            <w:tcW w:w="111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0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economico</w:t>
            </w:r>
          </w:p>
        </w:tc>
        <w:tc>
          <w:tcPr>
            <w:tcW w:w="1085"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7B7D05" w:rsidTr="006A725D">
        <w:tc>
          <w:tcPr>
            <w:tcW w:w="4033" w:type="dxa"/>
            <w:gridSpan w:val="2"/>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Complessità del processo</w:t>
            </w:r>
          </w:p>
        </w:tc>
        <w:tc>
          <w:tcPr>
            <w:tcW w:w="111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0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reputazionale</w:t>
            </w:r>
          </w:p>
        </w:tc>
        <w:tc>
          <w:tcPr>
            <w:tcW w:w="1085"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r>
      <w:tr w:rsidR="007B7D05" w:rsidTr="006A725D">
        <w:tc>
          <w:tcPr>
            <w:tcW w:w="4033" w:type="dxa"/>
            <w:gridSpan w:val="2"/>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Valore economico</w:t>
            </w:r>
          </w:p>
        </w:tc>
        <w:tc>
          <w:tcPr>
            <w:tcW w:w="111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0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Impatto organizzativo, economico e sull’immagine</w:t>
            </w:r>
          </w:p>
        </w:tc>
        <w:tc>
          <w:tcPr>
            <w:tcW w:w="1085"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r>
      <w:tr w:rsidR="007B7D05" w:rsidTr="006A725D">
        <w:tc>
          <w:tcPr>
            <w:tcW w:w="4033" w:type="dxa"/>
            <w:gridSpan w:val="2"/>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Frazionabilità del processo</w:t>
            </w:r>
          </w:p>
        </w:tc>
        <w:tc>
          <w:tcPr>
            <w:tcW w:w="111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1</w:t>
            </w:r>
          </w:p>
        </w:tc>
        <w:tc>
          <w:tcPr>
            <w:tcW w:w="350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p>
        </w:tc>
        <w:tc>
          <w:tcPr>
            <w:tcW w:w="1085"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p>
        </w:tc>
      </w:tr>
      <w:tr w:rsidR="007B7D05" w:rsidTr="006A725D">
        <w:tc>
          <w:tcPr>
            <w:tcW w:w="4033" w:type="dxa"/>
            <w:gridSpan w:val="2"/>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Controlli</w:t>
            </w:r>
          </w:p>
        </w:tc>
        <w:tc>
          <w:tcPr>
            <w:tcW w:w="111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2</w:t>
            </w:r>
          </w:p>
        </w:tc>
        <w:tc>
          <w:tcPr>
            <w:tcW w:w="3509"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p>
        </w:tc>
        <w:tc>
          <w:tcPr>
            <w:tcW w:w="1085"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p>
        </w:tc>
      </w:tr>
      <w:tr w:rsidR="007B7D05" w:rsidTr="006A725D">
        <w:tc>
          <w:tcPr>
            <w:tcW w:w="4033" w:type="dxa"/>
            <w:gridSpan w:val="2"/>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probabilità medio</w:t>
            </w:r>
          </w:p>
        </w:tc>
        <w:tc>
          <w:tcPr>
            <w:tcW w:w="1119"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1,83</w:t>
            </w:r>
          </w:p>
        </w:tc>
        <w:tc>
          <w:tcPr>
            <w:tcW w:w="3509"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 di impatto medio</w:t>
            </w:r>
          </w:p>
        </w:tc>
        <w:tc>
          <w:tcPr>
            <w:tcW w:w="1085"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1,5</w:t>
            </w:r>
          </w:p>
        </w:tc>
      </w:tr>
    </w:tbl>
    <w:p w:rsidR="007B7D05" w:rsidRDefault="007B7D05" w:rsidP="007B7D05">
      <w:pPr>
        <w:autoSpaceDE w:val="0"/>
        <w:autoSpaceDN w:val="0"/>
        <w:adjustRightInd w:val="0"/>
        <w:jc w:val="both"/>
        <w:rPr>
          <w:rFonts w:ascii="Bookman Old Style" w:hAnsi="Bookman Old Style" w:cs="Calibri"/>
          <w:b/>
          <w:sz w:val="22"/>
          <w:szCs w:val="22"/>
          <w:lang w:eastAsia="it-IT"/>
        </w:rPr>
      </w:pPr>
    </w:p>
    <w:p w:rsidR="00FB3C47" w:rsidRDefault="007B7D05" w:rsidP="007B7D05">
      <w:pPr>
        <w:autoSpaceDE w:val="0"/>
        <w:autoSpaceDN w:val="0"/>
        <w:adjustRightInd w:val="0"/>
        <w:jc w:val="both"/>
        <w:rPr>
          <w:rFonts w:ascii="Bookman Old Style" w:hAnsi="Bookman Old Style" w:cs="Calibri"/>
          <w:b/>
          <w:sz w:val="22"/>
          <w:szCs w:val="22"/>
          <w:lang w:eastAsia="it-IT"/>
        </w:rPr>
      </w:pPr>
      <w:r>
        <w:rPr>
          <w:rFonts w:ascii="Bookman Old Style" w:hAnsi="Bookman Old Style" w:cs="Calibri"/>
          <w:b/>
          <w:sz w:val="22"/>
          <w:szCs w:val="22"/>
          <w:lang w:eastAsia="it-IT"/>
        </w:rPr>
        <w:t>RISCHIO COMPLESSIVO PER AREA:</w:t>
      </w:r>
    </w:p>
    <w:p w:rsidR="007B7D05" w:rsidRDefault="007B7D05" w:rsidP="007B7D05">
      <w:pPr>
        <w:autoSpaceDE w:val="0"/>
        <w:autoSpaceDN w:val="0"/>
        <w:adjustRightInd w:val="0"/>
        <w:jc w:val="both"/>
        <w:rPr>
          <w:rFonts w:ascii="Bookman Old Style" w:hAnsi="Bookman Old Style" w:cs="Calibri"/>
          <w:b/>
          <w:sz w:val="22"/>
          <w:szCs w:val="2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1180"/>
      </w:tblGrid>
      <w:tr w:rsidR="007B7D05" w:rsidTr="006A725D">
        <w:tc>
          <w:tcPr>
            <w:tcW w:w="4781"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RISCHIO COMPLESSIVO</w:t>
            </w:r>
          </w:p>
        </w:tc>
        <w:tc>
          <w:tcPr>
            <w:tcW w:w="1180"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VALORE</w:t>
            </w:r>
          </w:p>
        </w:tc>
      </w:tr>
      <w:tr w:rsidR="007B7D05" w:rsidTr="006A725D">
        <w:tc>
          <w:tcPr>
            <w:tcW w:w="4781"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Area A</w:t>
            </w:r>
          </w:p>
        </w:tc>
        <w:tc>
          <w:tcPr>
            <w:tcW w:w="1180"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1,25</w:t>
            </w:r>
          </w:p>
        </w:tc>
      </w:tr>
      <w:tr w:rsidR="007B7D05" w:rsidTr="006A725D">
        <w:tc>
          <w:tcPr>
            <w:tcW w:w="4781"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Area B</w:t>
            </w:r>
          </w:p>
        </w:tc>
        <w:tc>
          <w:tcPr>
            <w:tcW w:w="1180"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3,54</w:t>
            </w:r>
          </w:p>
        </w:tc>
      </w:tr>
      <w:tr w:rsidR="007B7D05" w:rsidTr="006A725D">
        <w:tc>
          <w:tcPr>
            <w:tcW w:w="4781"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Area C</w:t>
            </w:r>
          </w:p>
        </w:tc>
        <w:tc>
          <w:tcPr>
            <w:tcW w:w="1180"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3,50</w:t>
            </w:r>
          </w:p>
        </w:tc>
      </w:tr>
      <w:tr w:rsidR="007B7D05" w:rsidTr="006A725D">
        <w:tc>
          <w:tcPr>
            <w:tcW w:w="4781"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Area D</w:t>
            </w:r>
          </w:p>
        </w:tc>
        <w:tc>
          <w:tcPr>
            <w:tcW w:w="1180"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3,00</w:t>
            </w:r>
          </w:p>
        </w:tc>
      </w:tr>
      <w:tr w:rsidR="007B7D05" w:rsidTr="006A725D">
        <w:tc>
          <w:tcPr>
            <w:tcW w:w="4781" w:type="dxa"/>
          </w:tcPr>
          <w:p w:rsidR="007B7D05" w:rsidRPr="006A725D" w:rsidRDefault="007B7D05" w:rsidP="006A725D">
            <w:pPr>
              <w:autoSpaceDE w:val="0"/>
              <w:autoSpaceDN w:val="0"/>
              <w:adjustRightInd w:val="0"/>
              <w:jc w:val="both"/>
              <w:rPr>
                <w:rFonts w:ascii="Bookman Old Style" w:hAnsi="Bookman Old Style" w:cs="Calibri"/>
                <w:sz w:val="22"/>
                <w:szCs w:val="22"/>
                <w:lang w:eastAsia="it-IT"/>
              </w:rPr>
            </w:pPr>
            <w:r w:rsidRPr="006A725D">
              <w:rPr>
                <w:rFonts w:ascii="Bookman Old Style" w:hAnsi="Bookman Old Style" w:cs="Calibri"/>
                <w:sz w:val="22"/>
                <w:szCs w:val="22"/>
                <w:lang w:eastAsia="it-IT"/>
              </w:rPr>
              <w:t>Area E</w:t>
            </w:r>
          </w:p>
        </w:tc>
        <w:tc>
          <w:tcPr>
            <w:tcW w:w="1180" w:type="dxa"/>
          </w:tcPr>
          <w:p w:rsidR="007B7D05" w:rsidRPr="006A725D" w:rsidRDefault="007B7D05" w:rsidP="006A725D">
            <w:pPr>
              <w:autoSpaceDE w:val="0"/>
              <w:autoSpaceDN w:val="0"/>
              <w:adjustRightInd w:val="0"/>
              <w:jc w:val="both"/>
              <w:rPr>
                <w:rFonts w:ascii="Bookman Old Style" w:hAnsi="Bookman Old Style" w:cs="Calibri"/>
                <w:b/>
                <w:sz w:val="22"/>
                <w:szCs w:val="22"/>
                <w:lang w:eastAsia="it-IT"/>
              </w:rPr>
            </w:pPr>
            <w:r w:rsidRPr="006A725D">
              <w:rPr>
                <w:rFonts w:ascii="Bookman Old Style" w:hAnsi="Bookman Old Style" w:cs="Calibri"/>
                <w:b/>
                <w:sz w:val="22"/>
                <w:szCs w:val="22"/>
                <w:lang w:eastAsia="it-IT"/>
              </w:rPr>
              <w:t>2,75</w:t>
            </w:r>
          </w:p>
        </w:tc>
      </w:tr>
    </w:tbl>
    <w:p w:rsidR="007B7D05" w:rsidRDefault="007B7D05" w:rsidP="007B7D05">
      <w:pPr>
        <w:autoSpaceDE w:val="0"/>
        <w:autoSpaceDN w:val="0"/>
        <w:adjustRightInd w:val="0"/>
        <w:jc w:val="both"/>
        <w:rPr>
          <w:rFonts w:ascii="Bookman Old Style" w:hAnsi="Bookman Old Style" w:cs="Calibri"/>
          <w:b/>
          <w:sz w:val="22"/>
          <w:szCs w:val="22"/>
          <w:lang w:eastAsia="it-IT"/>
        </w:rPr>
      </w:pPr>
    </w:p>
    <w:p w:rsidR="00DE2D2C" w:rsidRDefault="00DE2D2C" w:rsidP="007B7D05">
      <w:pPr>
        <w:autoSpaceDE w:val="0"/>
        <w:autoSpaceDN w:val="0"/>
        <w:adjustRightInd w:val="0"/>
        <w:jc w:val="both"/>
        <w:rPr>
          <w:rFonts w:ascii="Bookman Old Style" w:hAnsi="Bookman Old Style" w:cs="Calibri"/>
          <w:b/>
          <w:sz w:val="22"/>
          <w:szCs w:val="22"/>
          <w:lang w:eastAsia="it-IT"/>
        </w:rPr>
      </w:pPr>
    </w:p>
    <w:p w:rsidR="007B7D05" w:rsidRDefault="007B7D05" w:rsidP="007B7D05">
      <w:pPr>
        <w:autoSpaceDE w:val="0"/>
        <w:autoSpaceDN w:val="0"/>
        <w:adjustRightInd w:val="0"/>
        <w:jc w:val="both"/>
        <w:rPr>
          <w:rFonts w:ascii="Bookman Old Style" w:hAnsi="Bookman Old Style" w:cs="Calibri"/>
          <w:b/>
          <w:sz w:val="22"/>
          <w:szCs w:val="22"/>
          <w:lang w:eastAsia="it-IT"/>
        </w:rPr>
      </w:pPr>
      <w:r>
        <w:rPr>
          <w:rFonts w:ascii="Bookman Old Style" w:hAnsi="Bookman Old Style" w:cs="Calibri"/>
          <w:b/>
          <w:sz w:val="22"/>
          <w:szCs w:val="22"/>
          <w:lang w:eastAsia="it-IT"/>
        </w:rPr>
        <w:t>7. MISURE DI PREVENZIONE E</w:t>
      </w:r>
      <w:r w:rsidR="00062002">
        <w:rPr>
          <w:rFonts w:ascii="Bookman Old Style" w:hAnsi="Bookman Old Style" w:cs="Calibri"/>
          <w:b/>
          <w:sz w:val="22"/>
          <w:szCs w:val="22"/>
          <w:lang w:eastAsia="it-IT"/>
        </w:rPr>
        <w:t xml:space="preserve"> </w:t>
      </w:r>
      <w:r>
        <w:rPr>
          <w:rFonts w:ascii="Bookman Old Style" w:hAnsi="Bookman Old Style" w:cs="Calibri"/>
          <w:b/>
          <w:sz w:val="22"/>
          <w:szCs w:val="22"/>
          <w:lang w:eastAsia="it-IT"/>
        </w:rPr>
        <w:t>CONTROLLO DEL RISCHIO</w:t>
      </w:r>
    </w:p>
    <w:p w:rsidR="00D54319" w:rsidRDefault="0064146E" w:rsidP="003E0A0D">
      <w:pPr>
        <w:autoSpaceDE w:val="0"/>
        <w:autoSpaceDN w:val="0"/>
        <w:adjustRightInd w:val="0"/>
        <w:spacing w:before="240"/>
        <w:jc w:val="both"/>
      </w:pPr>
      <w:r w:rsidRPr="0064146E">
        <w:rPr>
          <w:rFonts w:ascii="Bookman Old Style" w:hAnsi="Bookman Old Style"/>
          <w:sz w:val="22"/>
          <w:szCs w:val="22"/>
        </w:rPr>
        <w:t>La prima e delicata fase del trattamento del rischio ha come obiettivo quello di identificare le misure di prevenzione della corruzione dell’amministrazione, in funzione delle criticità rilevate in sede di analisi. In questa fase, dunque, l’amministrazione è chiamata ad individuare le misure più idonee a prevenire i rischi individuati, in funzione del livello di rischio e dei loro fattori abilitanti.</w:t>
      </w:r>
      <w:r>
        <w:t xml:space="preserve"> </w:t>
      </w:r>
    </w:p>
    <w:p w:rsidR="001C7AA2" w:rsidRPr="00FB3C47" w:rsidRDefault="005544C6" w:rsidP="003E0A0D">
      <w:pPr>
        <w:autoSpaceDE w:val="0"/>
        <w:autoSpaceDN w:val="0"/>
        <w:adjustRightInd w:val="0"/>
        <w:spacing w:before="240"/>
        <w:jc w:val="both"/>
        <w:rPr>
          <w:rFonts w:ascii="Bookman Old Style" w:hAnsi="Bookman Old Style" w:cs="Calibri"/>
          <w:sz w:val="22"/>
          <w:szCs w:val="22"/>
          <w:lang w:eastAsia="it-IT"/>
        </w:rPr>
      </w:pPr>
      <w:r>
        <w:rPr>
          <w:rFonts w:ascii="Bookman Old Style" w:hAnsi="Bookman Old Style" w:cs="Calibri"/>
          <w:sz w:val="22"/>
          <w:szCs w:val="22"/>
          <w:lang w:eastAsia="it-IT"/>
        </w:rPr>
        <w:t xml:space="preserve">Nell’ambito del Collegio Regionale Maestri di Sci – </w:t>
      </w:r>
      <w:r w:rsidR="00F13025">
        <w:rPr>
          <w:rFonts w:ascii="Bookman Old Style" w:hAnsi="Bookman Old Style" w:cs="Calibri"/>
          <w:sz w:val="22"/>
          <w:szCs w:val="22"/>
          <w:lang w:eastAsia="it-IT"/>
        </w:rPr>
        <w:t xml:space="preserve">Basilicata </w:t>
      </w:r>
      <w:r>
        <w:rPr>
          <w:rFonts w:ascii="Bookman Old Style" w:hAnsi="Bookman Old Style" w:cs="Calibri"/>
          <w:sz w:val="22"/>
          <w:szCs w:val="22"/>
          <w:lang w:eastAsia="it-IT"/>
        </w:rPr>
        <w:t xml:space="preserve">è già vigente il Regolamento interno volto ad assicurare lo svolgimento delle attività amministrative nel rispetto dei principi di legalità ed etica. </w:t>
      </w:r>
      <w:r w:rsidR="00E46953" w:rsidRPr="00FB3C47">
        <w:rPr>
          <w:rFonts w:ascii="Bookman Old Style" w:hAnsi="Bookman Old Style" w:cs="Calibri"/>
          <w:sz w:val="22"/>
          <w:szCs w:val="22"/>
          <w:lang w:eastAsia="it-IT"/>
        </w:rPr>
        <w:t xml:space="preserve">In </w:t>
      </w:r>
      <w:r w:rsidR="007B7D05" w:rsidRPr="00FB3C47">
        <w:rPr>
          <w:rFonts w:ascii="Bookman Old Style" w:hAnsi="Bookman Old Style" w:cs="Calibri"/>
          <w:sz w:val="22"/>
          <w:szCs w:val="22"/>
          <w:lang w:eastAsia="it-IT"/>
        </w:rPr>
        <w:t xml:space="preserve">considerazione dell’attività effettivamente svolta </w:t>
      </w:r>
      <w:r w:rsidR="00E005E9" w:rsidRPr="00FB3C47">
        <w:rPr>
          <w:rFonts w:ascii="Bookman Old Style" w:hAnsi="Bookman Old Style" w:cs="Calibri"/>
          <w:sz w:val="22"/>
          <w:szCs w:val="22"/>
          <w:lang w:eastAsia="it-IT"/>
        </w:rPr>
        <w:t>dal Collegio e tenuto conto del grado di rischio così come emerso dalla valutazione di cui sopra si ritiene opportuno definire ulteriori misure con l’obiettivo di prevenire il verificarsi di fenomeni corruttivi.</w:t>
      </w:r>
    </w:p>
    <w:p w:rsidR="008D4159" w:rsidRPr="008D4159" w:rsidRDefault="008D4159" w:rsidP="003E0A0D">
      <w:pPr>
        <w:autoSpaceDE w:val="0"/>
        <w:autoSpaceDN w:val="0"/>
        <w:adjustRightInd w:val="0"/>
        <w:spacing w:before="240"/>
        <w:jc w:val="both"/>
        <w:rPr>
          <w:rFonts w:ascii="Bookman Old Style" w:hAnsi="Bookman Old Style" w:cs="Calibri"/>
          <w:sz w:val="22"/>
          <w:szCs w:val="22"/>
          <w:lang w:eastAsia="it-IT"/>
        </w:rPr>
      </w:pPr>
      <w:r w:rsidRPr="00E96B18">
        <w:rPr>
          <w:rFonts w:ascii="Bookman Old Style" w:hAnsi="Bookman Old Style" w:cs="Calibri"/>
          <w:sz w:val="22"/>
          <w:szCs w:val="22"/>
          <w:lang w:eastAsia="it-IT"/>
        </w:rPr>
        <w:t>Con il termine “misura” si intende</w:t>
      </w:r>
      <w:r w:rsidRPr="008D4159">
        <w:rPr>
          <w:rFonts w:ascii="Bookman Old Style" w:hAnsi="Bookman Old Style" w:cs="Calibri"/>
          <w:sz w:val="22"/>
          <w:szCs w:val="22"/>
          <w:lang w:eastAsia="it-IT"/>
        </w:rPr>
        <w:t xml:space="preserve"> ogni intervento organizzativo, iniziativa, azione, o strumento di carattere preventivo ritenuto idoneo a neutralizzare o mitigare il livello di rischio connesso alle attività poste in essere dall’Amministrazione. </w:t>
      </w:r>
    </w:p>
    <w:p w:rsidR="008D4159" w:rsidRDefault="008D4159" w:rsidP="003E0A0D">
      <w:pPr>
        <w:autoSpaceDE w:val="0"/>
        <w:autoSpaceDN w:val="0"/>
        <w:adjustRightInd w:val="0"/>
        <w:spacing w:before="240" w:after="240"/>
        <w:jc w:val="both"/>
        <w:rPr>
          <w:rFonts w:ascii="Bookman Old Style" w:hAnsi="Bookman Old Style" w:cs="Calibri"/>
          <w:sz w:val="22"/>
          <w:szCs w:val="22"/>
          <w:lang w:eastAsia="it-IT"/>
        </w:rPr>
      </w:pPr>
      <w:r w:rsidRPr="008D4159">
        <w:rPr>
          <w:rFonts w:ascii="Bookman Old Style" w:hAnsi="Bookman Old Style" w:cs="Calibri"/>
          <w:sz w:val="22"/>
          <w:szCs w:val="22"/>
          <w:lang w:eastAsia="it-IT"/>
        </w:rPr>
        <w:t xml:space="preserve">Nelle seguenti pagine vengono presentate le misure di prevenzione e contrasto da introdurre/attuare secondo la programmazione definita dal presente </w:t>
      </w:r>
      <w:proofErr w:type="gramStart"/>
      <w:r w:rsidRPr="008D4159">
        <w:rPr>
          <w:rFonts w:ascii="Bookman Old Style" w:hAnsi="Bookman Old Style" w:cs="Calibri"/>
          <w:sz w:val="22"/>
          <w:szCs w:val="22"/>
          <w:lang w:eastAsia="it-IT"/>
        </w:rPr>
        <w:t>P.T.C.P.</w:t>
      </w:r>
      <w:r>
        <w:rPr>
          <w:rFonts w:ascii="Bookman Old Style" w:hAnsi="Bookman Old Style" w:cs="Calibri"/>
          <w:sz w:val="22"/>
          <w:szCs w:val="22"/>
          <w:lang w:eastAsia="it-IT"/>
        </w:rPr>
        <w:t>.</w:t>
      </w:r>
      <w:proofErr w:type="gramEnd"/>
    </w:p>
    <w:p w:rsidR="00D54319" w:rsidRDefault="00D54319" w:rsidP="003E0A0D">
      <w:pPr>
        <w:autoSpaceDE w:val="0"/>
        <w:autoSpaceDN w:val="0"/>
        <w:adjustRightInd w:val="0"/>
        <w:spacing w:before="240" w:after="240"/>
        <w:jc w:val="both"/>
        <w:rPr>
          <w:rFonts w:ascii="Bookman Old Style" w:hAnsi="Bookman Old Style"/>
          <w:sz w:val="22"/>
          <w:szCs w:val="22"/>
        </w:rPr>
      </w:pPr>
      <w:r w:rsidRPr="0075769F">
        <w:rPr>
          <w:rFonts w:ascii="Bookman Old Style" w:hAnsi="Bookman Old Style"/>
          <w:sz w:val="22"/>
          <w:szCs w:val="22"/>
        </w:rPr>
        <w:t>Quanto alla seconda fase del trattamento del rischio, che ha come obiettivo quello di programmare adeguatamente e operativamente le misure di prevenzione della corruzione del Collegio</w:t>
      </w:r>
      <w:r w:rsidR="0075769F" w:rsidRPr="0075769F">
        <w:rPr>
          <w:rFonts w:ascii="Bookman Old Style" w:hAnsi="Bookman Old Style"/>
          <w:sz w:val="22"/>
          <w:szCs w:val="22"/>
        </w:rPr>
        <w:t xml:space="preserve"> (che rappresenta un contenuto fondamentale del PTPCT in assenza del quale il Piano risulterebbe privo dei requisiti di cui all’art. 1, co 5, lett. a) della legge 190/2012)</w:t>
      </w:r>
      <w:r w:rsidRPr="0075769F">
        <w:rPr>
          <w:rFonts w:ascii="Bookman Old Style" w:hAnsi="Bookman Old Style"/>
          <w:sz w:val="22"/>
          <w:szCs w:val="22"/>
        </w:rPr>
        <w:t>, si evidenzia come, date le ridotte</w:t>
      </w:r>
      <w:r w:rsidR="0075769F" w:rsidRPr="0075769F">
        <w:rPr>
          <w:rFonts w:ascii="Bookman Old Style" w:hAnsi="Bookman Old Style"/>
          <w:sz w:val="22"/>
          <w:szCs w:val="22"/>
        </w:rPr>
        <w:t xml:space="preserve"> dimensioni</w:t>
      </w:r>
      <w:r w:rsidRPr="0075769F">
        <w:rPr>
          <w:rFonts w:ascii="Bookman Old Style" w:hAnsi="Bookman Old Style"/>
          <w:sz w:val="22"/>
          <w:szCs w:val="22"/>
        </w:rPr>
        <w:t xml:space="preserve"> dello stesso, </w:t>
      </w:r>
      <w:r w:rsidR="0075769F" w:rsidRPr="0075769F">
        <w:rPr>
          <w:rFonts w:ascii="Bookman Old Style" w:hAnsi="Bookman Old Style"/>
          <w:sz w:val="22"/>
          <w:szCs w:val="22"/>
        </w:rPr>
        <w:t>si procederà costantemente ad attività di controllo e verifica del rispetto del presente Piano</w:t>
      </w:r>
      <w:r w:rsidR="0075769F">
        <w:rPr>
          <w:rFonts w:ascii="Bookman Old Style" w:hAnsi="Bookman Old Style"/>
          <w:sz w:val="22"/>
          <w:szCs w:val="22"/>
        </w:rPr>
        <w:t xml:space="preserve"> su tutte le attività e le pratiche svolte dal Collegio</w:t>
      </w:r>
      <w:r w:rsidRPr="0075769F">
        <w:rPr>
          <w:rFonts w:ascii="Bookman Old Style" w:hAnsi="Bookman Old Style"/>
          <w:sz w:val="22"/>
          <w:szCs w:val="22"/>
        </w:rPr>
        <w:t xml:space="preserve">. </w:t>
      </w:r>
    </w:p>
    <w:p w:rsidR="00E005E9" w:rsidRDefault="00E005E9" w:rsidP="00901686">
      <w:pPr>
        <w:autoSpaceDE w:val="0"/>
        <w:autoSpaceDN w:val="0"/>
        <w:adjustRightInd w:val="0"/>
        <w:jc w:val="center"/>
        <w:rPr>
          <w:rFonts w:ascii="Bookman Old Style" w:hAnsi="Bookman Old Style" w:cs="Calibri"/>
          <w:b/>
          <w:sz w:val="22"/>
          <w:szCs w:val="22"/>
          <w:lang w:eastAsia="it-IT"/>
        </w:rPr>
      </w:pPr>
      <w:r>
        <w:rPr>
          <w:rFonts w:ascii="Bookman Old Style" w:hAnsi="Bookman Old Style" w:cs="Calibri"/>
          <w:b/>
          <w:sz w:val="22"/>
          <w:szCs w:val="22"/>
          <w:lang w:eastAsia="it-IT"/>
        </w:rPr>
        <w:lastRenderedPageBreak/>
        <w:t xml:space="preserve">AREA A </w:t>
      </w:r>
    </w:p>
    <w:p w:rsidR="00E005E9" w:rsidRDefault="00E005E9" w:rsidP="00901686">
      <w:pPr>
        <w:autoSpaceDE w:val="0"/>
        <w:autoSpaceDN w:val="0"/>
        <w:adjustRightInd w:val="0"/>
        <w:jc w:val="center"/>
        <w:rPr>
          <w:rFonts w:ascii="Bookman Old Style" w:hAnsi="Bookman Old Style" w:cs="Calibri"/>
          <w:b/>
          <w:sz w:val="22"/>
          <w:szCs w:val="22"/>
          <w:lang w:eastAsia="it-IT"/>
        </w:rPr>
      </w:pPr>
      <w:r>
        <w:rPr>
          <w:rFonts w:ascii="Bookman Old Style" w:hAnsi="Bookman Old Style" w:cs="Calibri"/>
          <w:b/>
          <w:sz w:val="22"/>
          <w:szCs w:val="22"/>
          <w:lang w:eastAsia="it-IT"/>
        </w:rPr>
        <w:t>ACQUISIZIONE E PROGRESSION</w:t>
      </w:r>
      <w:r w:rsidR="008F5AF5">
        <w:rPr>
          <w:rFonts w:ascii="Bookman Old Style" w:hAnsi="Bookman Old Style" w:cs="Calibri"/>
          <w:b/>
          <w:sz w:val="22"/>
          <w:szCs w:val="22"/>
          <w:lang w:eastAsia="it-IT"/>
        </w:rPr>
        <w:t>I</w:t>
      </w:r>
      <w:r>
        <w:rPr>
          <w:rFonts w:ascii="Bookman Old Style" w:hAnsi="Bookman Old Style" w:cs="Calibri"/>
          <w:b/>
          <w:sz w:val="22"/>
          <w:szCs w:val="22"/>
          <w:lang w:eastAsia="it-IT"/>
        </w:rPr>
        <w:t xml:space="preserve"> DEL PERSONALE</w:t>
      </w:r>
    </w:p>
    <w:p w:rsidR="00901686" w:rsidRDefault="00901686" w:rsidP="00901686">
      <w:pPr>
        <w:autoSpaceDE w:val="0"/>
        <w:autoSpaceDN w:val="0"/>
        <w:adjustRightInd w:val="0"/>
        <w:jc w:val="both"/>
        <w:rPr>
          <w:rFonts w:ascii="Bookman Old Style" w:hAnsi="Bookman Old Style" w:cs="Calibri"/>
          <w:sz w:val="22"/>
          <w:szCs w:val="22"/>
          <w:lang w:eastAsia="it-IT"/>
        </w:rPr>
      </w:pPr>
    </w:p>
    <w:p w:rsidR="00E005E9" w:rsidRDefault="00E005E9" w:rsidP="00901686">
      <w:pPr>
        <w:autoSpaceDE w:val="0"/>
        <w:autoSpaceDN w:val="0"/>
        <w:adjustRightInd w:val="0"/>
        <w:jc w:val="both"/>
        <w:rPr>
          <w:rFonts w:ascii="Bookman Old Style" w:hAnsi="Bookman Old Style" w:cs="Calibri"/>
          <w:sz w:val="22"/>
          <w:szCs w:val="22"/>
          <w:lang w:eastAsia="it-IT"/>
        </w:rPr>
      </w:pPr>
      <w:r>
        <w:rPr>
          <w:rFonts w:ascii="Bookman Old Style" w:hAnsi="Bookman Old Style" w:cs="Calibri"/>
          <w:sz w:val="22"/>
          <w:szCs w:val="22"/>
          <w:lang w:eastAsia="it-IT"/>
        </w:rPr>
        <w:t>Al momento il Collegio non prevede assunzioni.</w:t>
      </w:r>
    </w:p>
    <w:p w:rsidR="00E46953" w:rsidRDefault="00E005E9" w:rsidP="00901686">
      <w:pPr>
        <w:autoSpaceDE w:val="0"/>
        <w:autoSpaceDN w:val="0"/>
        <w:adjustRightInd w:val="0"/>
        <w:jc w:val="both"/>
        <w:rPr>
          <w:rFonts w:ascii="Bookman Old Style" w:hAnsi="Bookman Old Style" w:cs="Calibri"/>
          <w:sz w:val="22"/>
          <w:szCs w:val="22"/>
          <w:lang w:eastAsia="it-IT"/>
        </w:rPr>
      </w:pPr>
      <w:r>
        <w:rPr>
          <w:rFonts w:ascii="Bookman Old Style" w:hAnsi="Bookman Old Style" w:cs="Calibri"/>
          <w:sz w:val="22"/>
          <w:szCs w:val="22"/>
          <w:lang w:eastAsia="it-IT"/>
        </w:rPr>
        <w:t>Nel caso in cui ci fosse la necessità di procedere con eventuali assunzioni verr</w:t>
      </w:r>
      <w:r w:rsidR="00E46953">
        <w:rPr>
          <w:rFonts w:ascii="Bookman Old Style" w:hAnsi="Bookman Old Style" w:cs="Calibri"/>
          <w:sz w:val="22"/>
          <w:szCs w:val="22"/>
          <w:lang w:eastAsia="it-IT"/>
        </w:rPr>
        <w:t>anno rispettate le disposizioni normative, regolamentari e contrattuali al tempo vigenti.</w:t>
      </w:r>
    </w:p>
    <w:p w:rsidR="00E46953" w:rsidRDefault="00E46953" w:rsidP="00901686">
      <w:pPr>
        <w:autoSpaceDE w:val="0"/>
        <w:autoSpaceDN w:val="0"/>
        <w:adjustRightInd w:val="0"/>
        <w:jc w:val="both"/>
        <w:rPr>
          <w:rFonts w:ascii="Bookman Old Style" w:hAnsi="Bookman Old Style" w:cs="Calibri"/>
          <w:sz w:val="22"/>
          <w:szCs w:val="22"/>
          <w:lang w:eastAsia="it-IT"/>
        </w:rPr>
      </w:pPr>
      <w:r>
        <w:rPr>
          <w:rFonts w:ascii="Bookman Old Style" w:hAnsi="Bookman Old Style" w:cs="Calibri"/>
          <w:sz w:val="22"/>
          <w:szCs w:val="22"/>
          <w:lang w:eastAsia="it-IT"/>
        </w:rPr>
        <w:t xml:space="preserve">Sarà comunque garantita la trasparenza e pubblicità degli atti. </w:t>
      </w:r>
    </w:p>
    <w:p w:rsidR="00E005E9" w:rsidRDefault="00E005E9" w:rsidP="00E005E9">
      <w:pPr>
        <w:autoSpaceDE w:val="0"/>
        <w:autoSpaceDN w:val="0"/>
        <w:adjustRightInd w:val="0"/>
        <w:jc w:val="both"/>
        <w:rPr>
          <w:rFonts w:ascii="Bookman Old Style" w:hAnsi="Bookman Old Style" w:cs="Calibri"/>
          <w:sz w:val="22"/>
          <w:szCs w:val="22"/>
          <w:lang w:eastAsia="it-IT"/>
        </w:rPr>
      </w:pPr>
    </w:p>
    <w:p w:rsidR="00E005E9" w:rsidRPr="002467E3" w:rsidRDefault="00E005E9" w:rsidP="00E005E9">
      <w:pPr>
        <w:autoSpaceDE w:val="0"/>
        <w:autoSpaceDN w:val="0"/>
        <w:adjustRightInd w:val="0"/>
        <w:jc w:val="center"/>
        <w:rPr>
          <w:rFonts w:ascii="Bookman Old Style" w:hAnsi="Bookman Old Style" w:cs="Calibri"/>
          <w:b/>
          <w:sz w:val="22"/>
          <w:szCs w:val="22"/>
          <w:lang w:eastAsia="it-IT"/>
        </w:rPr>
      </w:pPr>
      <w:r w:rsidRPr="002467E3">
        <w:rPr>
          <w:rFonts w:ascii="Bookman Old Style" w:hAnsi="Bookman Old Style" w:cs="Calibri"/>
          <w:b/>
          <w:sz w:val="22"/>
          <w:szCs w:val="22"/>
          <w:lang w:eastAsia="it-IT"/>
        </w:rPr>
        <w:t>AREA B</w:t>
      </w:r>
    </w:p>
    <w:p w:rsidR="00E005E9" w:rsidRPr="002467E3" w:rsidRDefault="00E005E9" w:rsidP="00E005E9">
      <w:pPr>
        <w:autoSpaceDE w:val="0"/>
        <w:autoSpaceDN w:val="0"/>
        <w:adjustRightInd w:val="0"/>
        <w:jc w:val="center"/>
        <w:rPr>
          <w:rFonts w:ascii="Bookman Old Style" w:hAnsi="Bookman Old Style" w:cs="Calibri"/>
          <w:b/>
          <w:sz w:val="22"/>
          <w:szCs w:val="22"/>
          <w:lang w:eastAsia="it-IT"/>
        </w:rPr>
      </w:pPr>
      <w:r w:rsidRPr="002467E3">
        <w:rPr>
          <w:rFonts w:ascii="Bookman Old Style" w:hAnsi="Bookman Old Style" w:cs="Calibri"/>
          <w:b/>
          <w:sz w:val="22"/>
          <w:szCs w:val="22"/>
          <w:lang w:eastAsia="it-IT"/>
        </w:rPr>
        <w:t>AFFIDAMENTO DEI LAVORI, SERVIZI E FORNITURE</w:t>
      </w:r>
    </w:p>
    <w:p w:rsidR="002467E3" w:rsidRDefault="002467E3" w:rsidP="00E005E9">
      <w:pPr>
        <w:autoSpaceDE w:val="0"/>
        <w:autoSpaceDN w:val="0"/>
        <w:adjustRightInd w:val="0"/>
        <w:jc w:val="both"/>
        <w:rPr>
          <w:rFonts w:ascii="Bookman Old Style" w:hAnsi="Bookman Old Style"/>
          <w:sz w:val="22"/>
          <w:szCs w:val="22"/>
        </w:rPr>
      </w:pPr>
    </w:p>
    <w:p w:rsidR="00DE3E08" w:rsidRPr="00D5547E" w:rsidRDefault="002467E3" w:rsidP="00D5547E">
      <w:pPr>
        <w:autoSpaceDE w:val="0"/>
        <w:autoSpaceDN w:val="0"/>
        <w:adjustRightInd w:val="0"/>
        <w:jc w:val="both"/>
        <w:rPr>
          <w:rFonts w:ascii="Bookman Old Style" w:hAnsi="Bookman Old Style" w:cs="Calibri"/>
          <w:sz w:val="22"/>
          <w:szCs w:val="22"/>
          <w:lang w:eastAsia="it-IT"/>
        </w:rPr>
      </w:pPr>
      <w:r w:rsidRPr="00DE3E08">
        <w:rPr>
          <w:rFonts w:ascii="Bookman Old Style" w:hAnsi="Bookman Old Style"/>
          <w:sz w:val="22"/>
          <w:szCs w:val="22"/>
        </w:rPr>
        <w:t xml:space="preserve">L’affidamento di lavori, servizi, forniture e il conferimento di incarichi a professionisti specializzati, la cui collaborazione si dovesse rendere utile, nonché l’eventuale stipula di convenzioni con gli stessi, avverrà con delibera del consiglio adottata con maggioranza ordinaria. Il Consiglio </w:t>
      </w:r>
      <w:r w:rsidR="00DE3E08">
        <w:rPr>
          <w:rFonts w:ascii="Bookman Old Style" w:hAnsi="Bookman Old Style"/>
          <w:sz w:val="22"/>
          <w:szCs w:val="22"/>
        </w:rPr>
        <w:t xml:space="preserve">procederà all’affidamento nel rispetto della normativa dettata dal </w:t>
      </w:r>
      <w:proofErr w:type="spellStart"/>
      <w:r w:rsidR="00DE3E08">
        <w:rPr>
          <w:rFonts w:ascii="Bookman Old Style" w:hAnsi="Bookman Old Style"/>
          <w:sz w:val="22"/>
          <w:szCs w:val="22"/>
        </w:rPr>
        <w:t>D.Lgs.</w:t>
      </w:r>
      <w:proofErr w:type="spellEnd"/>
      <w:r w:rsidR="00DE3E08">
        <w:rPr>
          <w:rFonts w:ascii="Bookman Old Style" w:hAnsi="Bookman Old Style"/>
          <w:sz w:val="22"/>
          <w:szCs w:val="22"/>
        </w:rPr>
        <w:t xml:space="preserve"> 18/04/2016 n. 50 (“</w:t>
      </w:r>
      <w:r w:rsidR="00DE3E08" w:rsidRPr="00DE3E08">
        <w:rPr>
          <w:rFonts w:ascii="Bookman Old Style" w:hAnsi="Bookman Old Style"/>
          <w:i/>
          <w:sz w:val="22"/>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DE3E08" w:rsidRPr="007F5514">
        <w:rPr>
          <w:rFonts w:ascii="Bookman Old Style" w:hAnsi="Bookman Old Style"/>
          <w:sz w:val="22"/>
          <w:szCs w:val="22"/>
        </w:rPr>
        <w:t>”)</w:t>
      </w:r>
      <w:r w:rsidR="00D5547E" w:rsidRPr="007F5514">
        <w:rPr>
          <w:rFonts w:ascii="Bookman Old Style" w:hAnsi="Bookman Old Style"/>
          <w:sz w:val="22"/>
          <w:szCs w:val="22"/>
        </w:rPr>
        <w:t xml:space="preserve">, e dal successivo </w:t>
      </w:r>
      <w:proofErr w:type="spellStart"/>
      <w:r w:rsidR="00D5547E" w:rsidRPr="007F5514">
        <w:rPr>
          <w:rFonts w:ascii="Bookman Old Style" w:hAnsi="Bookman Old Style"/>
          <w:sz w:val="22"/>
          <w:szCs w:val="22"/>
        </w:rPr>
        <w:t>D.Lgs.</w:t>
      </w:r>
      <w:proofErr w:type="spellEnd"/>
      <w:r w:rsidR="00D5547E" w:rsidRPr="007F5514">
        <w:rPr>
          <w:rFonts w:ascii="Bookman Old Style" w:hAnsi="Bookman Old Style"/>
          <w:sz w:val="22"/>
          <w:szCs w:val="22"/>
        </w:rPr>
        <w:t xml:space="preserve"> 19/04/2017 n. 56 (</w:t>
      </w:r>
      <w:r w:rsidR="00D5547E" w:rsidRPr="007F5514">
        <w:rPr>
          <w:rFonts w:ascii="Bookman Old Style" w:eastAsia="Bookman Old Style" w:hAnsi="Bookman Old Style" w:cs="Bookman Old Style"/>
          <w:sz w:val="22"/>
          <w:szCs w:val="22"/>
        </w:rPr>
        <w:t>“</w:t>
      </w:r>
      <w:r w:rsidR="00D5547E" w:rsidRPr="007F5514">
        <w:rPr>
          <w:rFonts w:ascii="Bookman Old Style" w:eastAsia="Bookman Old Style" w:hAnsi="Bookman Old Style" w:cs="Bookman Old Style"/>
          <w:i/>
          <w:sz w:val="22"/>
          <w:szCs w:val="22"/>
        </w:rPr>
        <w:t>Disposizioni integrative e correttive al decreto legislativo 18 aprile 2016, n. 50</w:t>
      </w:r>
      <w:r w:rsidR="00D5547E" w:rsidRPr="007F5514">
        <w:rPr>
          <w:rFonts w:ascii="Bookman Old Style" w:eastAsia="Bookman Old Style" w:hAnsi="Bookman Old Style" w:cs="Bookman Old Style"/>
          <w:sz w:val="22"/>
          <w:szCs w:val="22"/>
        </w:rPr>
        <w:t>”</w:t>
      </w:r>
      <w:r w:rsidR="00DE3E08" w:rsidRPr="007F5514">
        <w:rPr>
          <w:rFonts w:ascii="Bookman Old Style" w:hAnsi="Bookman Old Style"/>
          <w:sz w:val="22"/>
          <w:szCs w:val="22"/>
        </w:rPr>
        <w:t>.</w:t>
      </w:r>
    </w:p>
    <w:p w:rsidR="00DE3E08" w:rsidRDefault="00DE3E08" w:rsidP="003E0A0D">
      <w:pPr>
        <w:autoSpaceDE w:val="0"/>
        <w:autoSpaceDN w:val="0"/>
        <w:adjustRightInd w:val="0"/>
        <w:spacing w:after="240"/>
        <w:jc w:val="both"/>
        <w:rPr>
          <w:rFonts w:ascii="Bookman Old Style" w:hAnsi="Bookman Old Style"/>
          <w:sz w:val="22"/>
          <w:szCs w:val="22"/>
        </w:rPr>
      </w:pPr>
      <w:r w:rsidRPr="00D5547E">
        <w:rPr>
          <w:rFonts w:ascii="Bookman Old Style" w:hAnsi="Bookman Old Style"/>
          <w:sz w:val="22"/>
          <w:szCs w:val="22"/>
        </w:rPr>
        <w:t xml:space="preserve">In particolare, con riferimento agli affidamenti sotto soglia comunitaria (di importo inferiore ad € 40.000,00), il Collegio agirà nel pieno rispetto dei principi dettati dall’art. 36, comma 2°, del </w:t>
      </w:r>
      <w:proofErr w:type="spellStart"/>
      <w:r w:rsidRPr="00D5547E">
        <w:rPr>
          <w:rFonts w:ascii="Bookman Old Style" w:hAnsi="Bookman Old Style"/>
          <w:sz w:val="22"/>
          <w:szCs w:val="22"/>
        </w:rPr>
        <w:t>D.Lgs.</w:t>
      </w:r>
      <w:proofErr w:type="spellEnd"/>
      <w:r w:rsidRPr="00D5547E">
        <w:rPr>
          <w:rFonts w:ascii="Bookman Old Style" w:hAnsi="Bookman Old Style"/>
          <w:sz w:val="22"/>
          <w:szCs w:val="22"/>
        </w:rPr>
        <w:t xml:space="preserve"> n. 50/2016, che devono informare gli affidamenti sotto soglia, e secondo le procedure semplificate ivi individuate per la selezione del contraente.</w:t>
      </w:r>
    </w:p>
    <w:p w:rsidR="00DE3E08" w:rsidRDefault="00DE3E08" w:rsidP="003E0A0D">
      <w:pPr>
        <w:autoSpaceDE w:val="0"/>
        <w:autoSpaceDN w:val="0"/>
        <w:adjustRightInd w:val="0"/>
        <w:spacing w:after="240"/>
        <w:jc w:val="both"/>
        <w:rPr>
          <w:rFonts w:ascii="Bookman Old Style" w:hAnsi="Bookman Old Style"/>
          <w:sz w:val="22"/>
          <w:szCs w:val="22"/>
        </w:rPr>
      </w:pPr>
      <w:r>
        <w:rPr>
          <w:rFonts w:ascii="Bookman Old Style" w:hAnsi="Bookman Old Style"/>
          <w:sz w:val="22"/>
          <w:szCs w:val="22"/>
        </w:rPr>
        <w:t xml:space="preserve">Il Collegio </w:t>
      </w:r>
      <w:r w:rsidRPr="00DE3E08">
        <w:rPr>
          <w:rFonts w:ascii="Bookman Old Style" w:hAnsi="Bookman Old Style"/>
          <w:sz w:val="22"/>
          <w:szCs w:val="22"/>
        </w:rPr>
        <w:t>ricorrer</w:t>
      </w:r>
      <w:r>
        <w:rPr>
          <w:rFonts w:ascii="Bookman Old Style" w:hAnsi="Bookman Old Style"/>
          <w:sz w:val="22"/>
          <w:szCs w:val="22"/>
        </w:rPr>
        <w:t>à</w:t>
      </w:r>
      <w:r w:rsidRPr="00DE3E08">
        <w:rPr>
          <w:rFonts w:ascii="Bookman Old Style" w:hAnsi="Bookman Old Style"/>
          <w:sz w:val="22"/>
          <w:szCs w:val="22"/>
        </w:rPr>
        <w:t>,</w:t>
      </w:r>
      <w:r>
        <w:rPr>
          <w:rFonts w:ascii="Bookman Old Style" w:hAnsi="Bookman Old Style"/>
          <w:sz w:val="22"/>
          <w:szCs w:val="22"/>
        </w:rPr>
        <w:t xml:space="preserve"> tuttavia, </w:t>
      </w:r>
      <w:r w:rsidRPr="00DE3E08">
        <w:rPr>
          <w:rFonts w:ascii="Bookman Old Style" w:hAnsi="Bookman Old Style"/>
          <w:sz w:val="22"/>
          <w:szCs w:val="22"/>
        </w:rPr>
        <w:t xml:space="preserve">nell’esercizio della propria discrezionalità, alle procedure ordinarie, anziché a quelle semplificate, qualora le esigenze del mercato suggeriscano di assicurare il massimo confronto concorrenziale. </w:t>
      </w:r>
    </w:p>
    <w:p w:rsidR="00D57025" w:rsidRDefault="00DE3E08" w:rsidP="00D57025">
      <w:pPr>
        <w:autoSpaceDE w:val="0"/>
        <w:autoSpaceDN w:val="0"/>
        <w:adjustRightInd w:val="0"/>
        <w:spacing w:after="240"/>
        <w:jc w:val="both"/>
        <w:rPr>
          <w:rFonts w:ascii="Bookman Old Style" w:hAnsi="Bookman Old Style"/>
          <w:sz w:val="22"/>
          <w:szCs w:val="22"/>
        </w:rPr>
      </w:pPr>
      <w:r w:rsidRPr="00DE3E08">
        <w:rPr>
          <w:rFonts w:ascii="Bookman Old Style" w:hAnsi="Bookman Old Style"/>
          <w:sz w:val="22"/>
          <w:szCs w:val="22"/>
        </w:rPr>
        <w:t>Pertanto, in applicazione dei principi enunciati dall’art. 30, comma 1</w:t>
      </w:r>
      <w:r>
        <w:rPr>
          <w:rFonts w:ascii="Bookman Old Style" w:hAnsi="Bookman Old Style"/>
          <w:sz w:val="22"/>
          <w:szCs w:val="22"/>
        </w:rPr>
        <w:t>°</w:t>
      </w:r>
      <w:r w:rsidR="00647955">
        <w:rPr>
          <w:rFonts w:ascii="Bookman Old Style" w:hAnsi="Bookman Old Style"/>
          <w:sz w:val="22"/>
          <w:szCs w:val="22"/>
        </w:rPr>
        <w:t>,</w:t>
      </w:r>
      <w:r w:rsidRPr="00DE3E08">
        <w:rPr>
          <w:rFonts w:ascii="Bookman Old Style" w:hAnsi="Bookman Old Style"/>
          <w:sz w:val="22"/>
          <w:szCs w:val="22"/>
        </w:rPr>
        <w:t xml:space="preserve"> e soprattutto nelle ipotesi in cui il mercato risulti particolarmente ampio, </w:t>
      </w:r>
      <w:r>
        <w:rPr>
          <w:rFonts w:ascii="Bookman Old Style" w:hAnsi="Bookman Old Style"/>
          <w:sz w:val="22"/>
          <w:szCs w:val="22"/>
        </w:rPr>
        <w:t>il Collegio</w:t>
      </w:r>
      <w:r w:rsidRPr="00DE3E08">
        <w:rPr>
          <w:rFonts w:ascii="Bookman Old Style" w:hAnsi="Bookman Old Style"/>
          <w:sz w:val="22"/>
          <w:szCs w:val="22"/>
        </w:rPr>
        <w:t xml:space="preserve">, nella determina o delibera a contrarre, non </w:t>
      </w:r>
      <w:r>
        <w:rPr>
          <w:rFonts w:ascii="Bookman Old Style" w:hAnsi="Bookman Old Style"/>
          <w:sz w:val="22"/>
          <w:szCs w:val="22"/>
        </w:rPr>
        <w:t xml:space="preserve">si </w:t>
      </w:r>
      <w:r w:rsidRPr="00DE3E08">
        <w:rPr>
          <w:rFonts w:ascii="Bookman Old Style" w:hAnsi="Bookman Old Style"/>
          <w:sz w:val="22"/>
          <w:szCs w:val="22"/>
        </w:rPr>
        <w:t>limit</w:t>
      </w:r>
      <w:r>
        <w:rPr>
          <w:rFonts w:ascii="Bookman Old Style" w:hAnsi="Bookman Old Style"/>
          <w:sz w:val="22"/>
          <w:szCs w:val="22"/>
        </w:rPr>
        <w:t>e</w:t>
      </w:r>
      <w:r w:rsidRPr="00DE3E08">
        <w:rPr>
          <w:rFonts w:ascii="Bookman Old Style" w:hAnsi="Bookman Old Style"/>
          <w:sz w:val="22"/>
          <w:szCs w:val="22"/>
        </w:rPr>
        <w:t>r</w:t>
      </w:r>
      <w:r>
        <w:rPr>
          <w:rFonts w:ascii="Bookman Old Style" w:hAnsi="Bookman Old Style"/>
          <w:sz w:val="22"/>
          <w:szCs w:val="22"/>
        </w:rPr>
        <w:t>à</w:t>
      </w:r>
      <w:r w:rsidRPr="00DE3E08">
        <w:rPr>
          <w:rFonts w:ascii="Bookman Old Style" w:hAnsi="Bookman Old Style"/>
          <w:sz w:val="22"/>
          <w:szCs w:val="22"/>
        </w:rPr>
        <w:t xml:space="preserve"> ad individuare la procedura applicabile con riferimento agli importi di cui all’articolo 36, ma</w:t>
      </w:r>
      <w:r w:rsidR="00DE2D2C">
        <w:rPr>
          <w:rFonts w:ascii="Bookman Old Style" w:hAnsi="Bookman Old Style"/>
          <w:sz w:val="22"/>
          <w:szCs w:val="22"/>
        </w:rPr>
        <w:t xml:space="preserve"> </w:t>
      </w:r>
      <w:r w:rsidRPr="00DE3E08">
        <w:rPr>
          <w:rFonts w:ascii="Bookman Old Style" w:hAnsi="Bookman Old Style"/>
          <w:sz w:val="22"/>
          <w:szCs w:val="22"/>
        </w:rPr>
        <w:t>dar</w:t>
      </w:r>
      <w:r>
        <w:rPr>
          <w:rFonts w:ascii="Bookman Old Style" w:hAnsi="Bookman Old Style"/>
          <w:sz w:val="22"/>
          <w:szCs w:val="22"/>
        </w:rPr>
        <w:t>à</w:t>
      </w:r>
      <w:r w:rsidRPr="00DE3E08">
        <w:rPr>
          <w:rFonts w:ascii="Bookman Old Style" w:hAnsi="Bookman Old Style"/>
          <w:sz w:val="22"/>
          <w:szCs w:val="22"/>
        </w:rPr>
        <w:t xml:space="preserve"> conto</w:t>
      </w:r>
      <w:r>
        <w:rPr>
          <w:rFonts w:ascii="Bookman Old Style" w:hAnsi="Bookman Old Style"/>
          <w:sz w:val="22"/>
          <w:szCs w:val="22"/>
        </w:rPr>
        <w:t>, altresì,</w:t>
      </w:r>
      <w:r w:rsidRPr="00DE3E08">
        <w:rPr>
          <w:rFonts w:ascii="Bookman Old Style" w:hAnsi="Bookman Old Style"/>
          <w:sz w:val="22"/>
          <w:szCs w:val="22"/>
        </w:rPr>
        <w:t xml:space="preserve"> delle ragioni che l</w:t>
      </w:r>
      <w:r>
        <w:rPr>
          <w:rFonts w:ascii="Bookman Old Style" w:hAnsi="Bookman Old Style"/>
          <w:sz w:val="22"/>
          <w:szCs w:val="22"/>
        </w:rPr>
        <w:t>o</w:t>
      </w:r>
      <w:r w:rsidRPr="00DE3E08">
        <w:rPr>
          <w:rFonts w:ascii="Bookman Old Style" w:hAnsi="Bookman Old Style"/>
          <w:sz w:val="22"/>
          <w:szCs w:val="22"/>
        </w:rPr>
        <w:t xml:space="preserve"> hanno indott</w:t>
      </w:r>
      <w:r>
        <w:rPr>
          <w:rFonts w:ascii="Bookman Old Style" w:hAnsi="Bookman Old Style"/>
          <w:sz w:val="22"/>
          <w:szCs w:val="22"/>
        </w:rPr>
        <w:t>o</w:t>
      </w:r>
      <w:r w:rsidRPr="00DE3E08">
        <w:rPr>
          <w:rFonts w:ascii="Bookman Old Style" w:hAnsi="Bookman Old Style"/>
          <w:sz w:val="22"/>
          <w:szCs w:val="22"/>
        </w:rPr>
        <w:t xml:space="preserve"> ad optare per un sistema di affidamento non aperto alla partecipazione di tutte le imprese potenzialmente interessate. </w:t>
      </w:r>
      <w:r w:rsidR="00D57025">
        <w:rPr>
          <w:rFonts w:ascii="Bookman Old Style" w:hAnsi="Bookman Old Style"/>
          <w:sz w:val="22"/>
          <w:szCs w:val="22"/>
        </w:rPr>
        <w:t xml:space="preserve">Saranno altresì rispettati i principi di </w:t>
      </w:r>
      <w:r w:rsidR="00D57025" w:rsidRPr="00DE3E08">
        <w:rPr>
          <w:rFonts w:ascii="Bookman Old Style" w:hAnsi="Bookman Old Style"/>
          <w:sz w:val="22"/>
          <w:szCs w:val="22"/>
        </w:rPr>
        <w:t>economicità, efficacia, tempestività, correttezza, libera concorrenza, non discriminazione, trasparenza, proporzionalità, pubblicità, nonché del principio di rotazione</w:t>
      </w:r>
      <w:r w:rsidR="00D57025">
        <w:rPr>
          <w:rFonts w:ascii="Bookman Old Style" w:hAnsi="Bookman Old Style"/>
          <w:sz w:val="22"/>
          <w:szCs w:val="22"/>
        </w:rPr>
        <w:t xml:space="preserve">, in modo da assicurare </w:t>
      </w:r>
      <w:r w:rsidR="00D57025" w:rsidRPr="00DE3E08">
        <w:rPr>
          <w:rFonts w:ascii="Bookman Old Style" w:hAnsi="Bookman Old Style"/>
          <w:sz w:val="22"/>
          <w:szCs w:val="22"/>
        </w:rPr>
        <w:t>l’effettiva possibilità di partecipazione delle microimprese, piccole e medie imprese</w:t>
      </w:r>
      <w:r w:rsidRPr="00DE3E08">
        <w:rPr>
          <w:rFonts w:ascii="Bookman Old Style" w:hAnsi="Bookman Old Style"/>
          <w:sz w:val="22"/>
          <w:szCs w:val="22"/>
        </w:rPr>
        <w:t xml:space="preserve">.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Nell’espletamento delle </w:t>
      </w:r>
      <w:r w:rsidR="00D57025">
        <w:rPr>
          <w:rFonts w:ascii="Bookman Old Style" w:hAnsi="Bookman Old Style"/>
          <w:sz w:val="22"/>
          <w:szCs w:val="22"/>
        </w:rPr>
        <w:t>p</w:t>
      </w:r>
      <w:r w:rsidRPr="00DE3E08">
        <w:rPr>
          <w:rFonts w:ascii="Bookman Old Style" w:hAnsi="Bookman Old Style"/>
          <w:sz w:val="22"/>
          <w:szCs w:val="22"/>
        </w:rPr>
        <w:t>rocedure</w:t>
      </w:r>
      <w:r w:rsidR="00D57025">
        <w:rPr>
          <w:rFonts w:ascii="Bookman Old Style" w:hAnsi="Bookman Old Style"/>
          <w:sz w:val="22"/>
          <w:szCs w:val="22"/>
        </w:rPr>
        <w:t xml:space="preserve"> di affidamento</w:t>
      </w:r>
      <w:r w:rsidRPr="00DE3E08">
        <w:rPr>
          <w:rFonts w:ascii="Bookman Old Style" w:hAnsi="Bookman Old Style"/>
          <w:sz w:val="22"/>
          <w:szCs w:val="22"/>
        </w:rPr>
        <w:t xml:space="preserve">, </w:t>
      </w:r>
      <w:r w:rsidR="00D57025">
        <w:rPr>
          <w:rFonts w:ascii="Bookman Old Style" w:hAnsi="Bookman Old Style"/>
          <w:sz w:val="22"/>
          <w:szCs w:val="22"/>
        </w:rPr>
        <w:t>il Collegio g</w:t>
      </w:r>
      <w:r w:rsidRPr="00DE3E08">
        <w:rPr>
          <w:rFonts w:ascii="Bookman Old Style" w:hAnsi="Bookman Old Style"/>
          <w:sz w:val="22"/>
          <w:szCs w:val="22"/>
        </w:rPr>
        <w:t>a</w:t>
      </w:r>
      <w:r w:rsidR="00D57025">
        <w:rPr>
          <w:rFonts w:ascii="Bookman Old Style" w:hAnsi="Bookman Old Style"/>
          <w:sz w:val="22"/>
          <w:szCs w:val="22"/>
        </w:rPr>
        <w:t>ra</w:t>
      </w:r>
      <w:r w:rsidRPr="00DE3E08">
        <w:rPr>
          <w:rFonts w:ascii="Bookman Old Style" w:hAnsi="Bookman Old Style"/>
          <w:sz w:val="22"/>
          <w:szCs w:val="22"/>
        </w:rPr>
        <w:t>nti</w:t>
      </w:r>
      <w:r w:rsidR="00D57025">
        <w:rPr>
          <w:rFonts w:ascii="Bookman Old Style" w:hAnsi="Bookman Old Style"/>
          <w:sz w:val="22"/>
          <w:szCs w:val="22"/>
        </w:rPr>
        <w:t>rà</w:t>
      </w:r>
      <w:r w:rsidRPr="00DE3E08">
        <w:rPr>
          <w:rFonts w:ascii="Bookman Old Style" w:hAnsi="Bookman Old Style"/>
          <w:sz w:val="22"/>
          <w:szCs w:val="22"/>
        </w:rPr>
        <w:t xml:space="preserve">, in aderenza: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a) al principio di economicità, l’uso ottimale delle risorse da impiegare nello svolgimento della selezione ovvero nell’esecuzione del contratto;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b) al principio di efficacia, la congruità dei propri atti rispetto al conseguimento dello scopo cui sono preordinati;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c) al principio di tempestività, l’esigenza di non dilatare la durata del procedimento di selezione del contraente in assenza di obiettive ragioni;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d) al principio di correttezza, una condotta leale ed improntata a buona fede, sia nella fase di affidamento sia in quella di esecuzione;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e) al principio di libera concorrenza, l’effettiva contendibilità degli affidamenti da parte dei soggetti potenzialmente interessati;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lastRenderedPageBreak/>
        <w:t xml:space="preserve">f) al principio di non discriminazione e di parità di trattamento, una valutazione equa ed imparziale dei concorrenti e l’eliminazione di ostacoli o restrizioni nella predisposizione delle offerte e nella loro valutazione;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g) al principio di trasparenza e pubblicità, la conoscibilità delle procedure di gara, nonché l’uso di strumenti che consentano un accesso rapido ed agevole alle informazioni relative alle procedure; </w:t>
      </w:r>
    </w:p>
    <w:p w:rsidR="00D57025" w:rsidRDefault="00DE3E08" w:rsidP="00D57025">
      <w:pPr>
        <w:autoSpaceDE w:val="0"/>
        <w:autoSpaceDN w:val="0"/>
        <w:adjustRightInd w:val="0"/>
        <w:jc w:val="both"/>
        <w:rPr>
          <w:rFonts w:ascii="Bookman Old Style" w:hAnsi="Bookman Old Style"/>
          <w:sz w:val="22"/>
          <w:szCs w:val="22"/>
        </w:rPr>
      </w:pPr>
      <w:r w:rsidRPr="00DE3E08">
        <w:rPr>
          <w:rFonts w:ascii="Bookman Old Style" w:hAnsi="Bookman Old Style"/>
          <w:sz w:val="22"/>
          <w:szCs w:val="22"/>
        </w:rPr>
        <w:t xml:space="preserve">h) al principio di proporzionalità, l’adeguatezza ed idoneità dell’azione rispetto alle finalità e all’importo dell’affidamento; </w:t>
      </w:r>
    </w:p>
    <w:p w:rsidR="00D57025" w:rsidRPr="001C7AA2" w:rsidRDefault="00DE3E08" w:rsidP="00D57025">
      <w:pPr>
        <w:autoSpaceDE w:val="0"/>
        <w:autoSpaceDN w:val="0"/>
        <w:adjustRightInd w:val="0"/>
        <w:spacing w:after="240"/>
        <w:jc w:val="both"/>
        <w:rPr>
          <w:rFonts w:ascii="Bookman Old Style" w:hAnsi="Bookman Old Style"/>
          <w:color w:val="FF0000"/>
          <w:sz w:val="22"/>
          <w:szCs w:val="22"/>
        </w:rPr>
      </w:pPr>
      <w:r w:rsidRPr="00DE3E08">
        <w:rPr>
          <w:rFonts w:ascii="Bookman Old Style" w:hAnsi="Bookman Old Style"/>
          <w:sz w:val="22"/>
          <w:szCs w:val="22"/>
        </w:rPr>
        <w:t>i) al principio di rotazione,</w:t>
      </w:r>
      <w:r w:rsidR="0064146E">
        <w:rPr>
          <w:rFonts w:ascii="Bookman Old Style" w:hAnsi="Bookman Old Style"/>
          <w:sz w:val="22"/>
          <w:szCs w:val="22"/>
        </w:rPr>
        <w:t xml:space="preserve"> </w:t>
      </w:r>
      <w:r w:rsidRPr="00DE3E08">
        <w:rPr>
          <w:rFonts w:ascii="Bookman Old Style" w:hAnsi="Bookman Old Style"/>
          <w:sz w:val="22"/>
          <w:szCs w:val="22"/>
        </w:rPr>
        <w:t>il non consolidarsi di rapporti solo con alcune imprese</w:t>
      </w:r>
      <w:r w:rsidR="00D57025">
        <w:rPr>
          <w:rFonts w:ascii="Bookman Old Style" w:hAnsi="Bookman Old Style"/>
          <w:sz w:val="22"/>
          <w:szCs w:val="22"/>
        </w:rPr>
        <w:t>.</w:t>
      </w:r>
    </w:p>
    <w:p w:rsidR="00D57025" w:rsidRPr="00D57025" w:rsidRDefault="00D57025" w:rsidP="00D57025">
      <w:pPr>
        <w:autoSpaceDE w:val="0"/>
        <w:autoSpaceDN w:val="0"/>
        <w:adjustRightInd w:val="0"/>
        <w:spacing w:after="240"/>
        <w:jc w:val="both"/>
        <w:rPr>
          <w:rFonts w:ascii="Bookman Old Style" w:hAnsi="Bookman Old Style"/>
          <w:sz w:val="22"/>
          <w:szCs w:val="22"/>
        </w:rPr>
      </w:pPr>
      <w:r w:rsidRPr="00D57025">
        <w:rPr>
          <w:rFonts w:ascii="Bookman Old Style" w:hAnsi="Bookman Old Style"/>
          <w:sz w:val="22"/>
          <w:szCs w:val="22"/>
        </w:rPr>
        <w:t xml:space="preserve">L’espressa previsione normativa del necessario rispetto dei menzionati principi impone l’adozione di procedure improntate ad una maggiore trasparenza nella scelta del contraente. </w:t>
      </w:r>
      <w:r>
        <w:rPr>
          <w:rFonts w:ascii="Bookman Old Style" w:hAnsi="Bookman Old Style"/>
          <w:sz w:val="22"/>
          <w:szCs w:val="22"/>
        </w:rPr>
        <w:t xml:space="preserve">Conseguentemente, il Collegio, onde evitare che </w:t>
      </w:r>
      <w:r w:rsidRPr="00D57025">
        <w:rPr>
          <w:rFonts w:ascii="Bookman Old Style" w:hAnsi="Bookman Old Style"/>
          <w:sz w:val="22"/>
          <w:szCs w:val="22"/>
        </w:rPr>
        <w:t>gli affidamenti sotto soglia, ivi incluso l’affidamento diretto, possano essere frutto di scelte arbitrarie</w:t>
      </w:r>
      <w:r>
        <w:rPr>
          <w:rFonts w:ascii="Bookman Old Style" w:hAnsi="Bookman Old Style"/>
          <w:sz w:val="22"/>
          <w:szCs w:val="22"/>
        </w:rPr>
        <w:t>, provvederà a</w:t>
      </w:r>
      <w:r w:rsidR="008A129E">
        <w:rPr>
          <w:rFonts w:ascii="Bookman Old Style" w:hAnsi="Bookman Old Style"/>
          <w:sz w:val="22"/>
          <w:szCs w:val="22"/>
        </w:rPr>
        <w:t xml:space="preserve"> </w:t>
      </w:r>
      <w:r w:rsidRPr="00D57025">
        <w:rPr>
          <w:rFonts w:ascii="Bookman Old Style" w:hAnsi="Bookman Old Style"/>
          <w:sz w:val="22"/>
          <w:szCs w:val="22"/>
        </w:rPr>
        <w:t xml:space="preserve">predefinire ed esplicitare i criteri per la selezione degli operatori economici, con riferimento allo specifico contratto, nonché di assicurare adeguate forme di pubblicità agli esiti delle procedure di affidamento. </w:t>
      </w:r>
      <w:r w:rsidR="00CA6BF0">
        <w:rPr>
          <w:rFonts w:ascii="Bookman Old Style" w:hAnsi="Bookman Old Style"/>
          <w:sz w:val="22"/>
          <w:szCs w:val="22"/>
        </w:rPr>
        <w:t xml:space="preserve">Con l’attuazione del </w:t>
      </w:r>
      <w:r w:rsidRPr="00D57025">
        <w:rPr>
          <w:rFonts w:ascii="Bookman Old Style" w:hAnsi="Bookman Old Style"/>
          <w:sz w:val="22"/>
          <w:szCs w:val="22"/>
        </w:rPr>
        <w:t xml:space="preserve">principio di rotazione, finalizzato ad evitare la formazione di rendite di posizione a favore di alcuni operatori economici in violazione del principio di concorrenza, </w:t>
      </w:r>
      <w:r w:rsidR="00CA6BF0">
        <w:rPr>
          <w:rFonts w:ascii="Bookman Old Style" w:hAnsi="Bookman Old Style"/>
          <w:sz w:val="22"/>
          <w:szCs w:val="22"/>
        </w:rPr>
        <w:t xml:space="preserve">si </w:t>
      </w:r>
      <w:r w:rsidRPr="00D57025">
        <w:rPr>
          <w:rFonts w:ascii="Bookman Old Style" w:hAnsi="Bookman Old Style"/>
          <w:sz w:val="22"/>
          <w:szCs w:val="22"/>
        </w:rPr>
        <w:t>favorir</w:t>
      </w:r>
      <w:r w:rsidR="00CA6BF0">
        <w:rPr>
          <w:rFonts w:ascii="Bookman Old Style" w:hAnsi="Bookman Old Style"/>
          <w:sz w:val="22"/>
          <w:szCs w:val="22"/>
        </w:rPr>
        <w:t>à</w:t>
      </w:r>
      <w:r w:rsidRPr="00D57025">
        <w:rPr>
          <w:rFonts w:ascii="Bookman Old Style" w:hAnsi="Bookman Old Style"/>
          <w:sz w:val="22"/>
          <w:szCs w:val="22"/>
        </w:rPr>
        <w:t xml:space="preserve"> la distribuzione delle opportunità degli operatori economici di essere affidatari di un contratto pubblico. </w:t>
      </w:r>
      <w:r w:rsidR="00CA6BF0">
        <w:rPr>
          <w:rFonts w:ascii="Bookman Old Style" w:hAnsi="Bookman Old Style"/>
          <w:sz w:val="22"/>
          <w:szCs w:val="22"/>
        </w:rPr>
        <w:t xml:space="preserve">Si terrà </w:t>
      </w:r>
      <w:r w:rsidRPr="00D57025">
        <w:rPr>
          <w:rFonts w:ascii="Bookman Old Style" w:hAnsi="Bookman Old Style"/>
          <w:sz w:val="22"/>
          <w:szCs w:val="22"/>
        </w:rPr>
        <w:t>altresì conto delle realtà imprenditoriali di minori dimensioni, fissando requisiti di partecipazione e criteri di valutazione che, senza rinunciare al livello qualitativo delle prestazioni, consentano la partecipazione anche delle micro, piccole e medie imprese, valorizzandone il potenziale.</w:t>
      </w:r>
    </w:p>
    <w:p w:rsidR="00D57025" w:rsidRDefault="00D57025" w:rsidP="00D57025">
      <w:pPr>
        <w:autoSpaceDE w:val="0"/>
        <w:autoSpaceDN w:val="0"/>
        <w:adjustRightInd w:val="0"/>
        <w:jc w:val="both"/>
        <w:rPr>
          <w:rFonts w:ascii="Bookman Old Style" w:hAnsi="Bookman Old Style"/>
          <w:sz w:val="22"/>
          <w:szCs w:val="22"/>
        </w:rPr>
      </w:pPr>
    </w:p>
    <w:p w:rsidR="00A01717" w:rsidRPr="00D57025" w:rsidRDefault="00A01717" w:rsidP="00D57025">
      <w:pPr>
        <w:autoSpaceDE w:val="0"/>
        <w:autoSpaceDN w:val="0"/>
        <w:adjustRightInd w:val="0"/>
        <w:jc w:val="both"/>
        <w:rPr>
          <w:rFonts w:ascii="Bookman Old Style" w:hAnsi="Bookman Old Style"/>
          <w:sz w:val="22"/>
          <w:szCs w:val="22"/>
        </w:rPr>
      </w:pPr>
    </w:p>
    <w:p w:rsidR="00F44DC7" w:rsidRPr="00D57025" w:rsidRDefault="00F44DC7" w:rsidP="00F44DC7">
      <w:pPr>
        <w:autoSpaceDE w:val="0"/>
        <w:autoSpaceDN w:val="0"/>
        <w:adjustRightInd w:val="0"/>
        <w:jc w:val="center"/>
        <w:rPr>
          <w:rFonts w:ascii="Bookman Old Style" w:hAnsi="Bookman Old Style"/>
          <w:b/>
          <w:sz w:val="22"/>
          <w:szCs w:val="22"/>
        </w:rPr>
      </w:pPr>
      <w:r w:rsidRPr="00D57025">
        <w:rPr>
          <w:rFonts w:ascii="Bookman Old Style" w:hAnsi="Bookman Old Style"/>
          <w:b/>
          <w:sz w:val="22"/>
          <w:szCs w:val="22"/>
        </w:rPr>
        <w:t>AREA C</w:t>
      </w:r>
    </w:p>
    <w:p w:rsidR="00F44DC7" w:rsidRPr="00D57025" w:rsidRDefault="00F44DC7" w:rsidP="00F44DC7">
      <w:pPr>
        <w:autoSpaceDE w:val="0"/>
        <w:autoSpaceDN w:val="0"/>
        <w:adjustRightInd w:val="0"/>
        <w:jc w:val="center"/>
        <w:rPr>
          <w:rFonts w:ascii="Bookman Old Style" w:hAnsi="Bookman Old Style"/>
          <w:b/>
          <w:sz w:val="22"/>
          <w:szCs w:val="22"/>
        </w:rPr>
      </w:pPr>
      <w:r w:rsidRPr="00D57025">
        <w:rPr>
          <w:rFonts w:ascii="Bookman Old Style" w:hAnsi="Bookman Old Style"/>
          <w:b/>
          <w:sz w:val="22"/>
          <w:szCs w:val="22"/>
        </w:rPr>
        <w:t>PROVVEDIMENTI AMPLIATIVI DELLA SFERA GIURIDICA DEI DESTINATARI PRIVI DI EFFETTO ECONOMICO DIRETTO ED IMMEDIATO PER IL DESTINATARIO</w:t>
      </w:r>
    </w:p>
    <w:p w:rsidR="00F44DC7" w:rsidRPr="00D57025" w:rsidRDefault="00F44DC7" w:rsidP="00F44DC7">
      <w:pPr>
        <w:autoSpaceDE w:val="0"/>
        <w:autoSpaceDN w:val="0"/>
        <w:adjustRightInd w:val="0"/>
        <w:jc w:val="both"/>
        <w:rPr>
          <w:rFonts w:ascii="Bookman Old Style" w:hAnsi="Bookman Old Style"/>
          <w:sz w:val="22"/>
          <w:szCs w:val="22"/>
        </w:rPr>
      </w:pPr>
    </w:p>
    <w:p w:rsidR="00F44DC7" w:rsidRPr="00D57025" w:rsidRDefault="00F44DC7" w:rsidP="00F44DC7">
      <w:pPr>
        <w:autoSpaceDE w:val="0"/>
        <w:autoSpaceDN w:val="0"/>
        <w:adjustRightInd w:val="0"/>
        <w:jc w:val="both"/>
        <w:rPr>
          <w:rFonts w:ascii="Bookman Old Style" w:hAnsi="Bookman Old Style"/>
          <w:sz w:val="22"/>
          <w:szCs w:val="22"/>
        </w:rPr>
      </w:pPr>
      <w:r w:rsidRPr="00D57025">
        <w:rPr>
          <w:rFonts w:ascii="Bookman Old Style" w:hAnsi="Bookman Old Style"/>
          <w:sz w:val="22"/>
          <w:szCs w:val="22"/>
        </w:rPr>
        <w:t xml:space="preserve">Al fine di ridurre eventuali fenomeni corruttivi, ogni provvedimento sarà adottato con procedimento che rispetti le linee guida dettate a livello nazionale. Inoltre, ogni provvedimento sarà debitamente motivato e dovrà indicare i presupposti di fatto e le ragioni giuridiche che hanno determinato la decisione. Tutta la documentazione in entrata e in uscita inerente </w:t>
      </w:r>
      <w:proofErr w:type="gramStart"/>
      <w:r w:rsidRPr="00D57025">
        <w:rPr>
          <w:rFonts w:ascii="Bookman Old Style" w:hAnsi="Bookman Old Style"/>
          <w:sz w:val="22"/>
          <w:szCs w:val="22"/>
        </w:rPr>
        <w:t>l’adozione</w:t>
      </w:r>
      <w:proofErr w:type="gramEnd"/>
      <w:r w:rsidR="00F34130">
        <w:rPr>
          <w:rFonts w:ascii="Bookman Old Style" w:hAnsi="Bookman Old Style"/>
          <w:sz w:val="22"/>
          <w:szCs w:val="22"/>
        </w:rPr>
        <w:t xml:space="preserve"> </w:t>
      </w:r>
      <w:r w:rsidRPr="00D57025">
        <w:rPr>
          <w:rFonts w:ascii="Bookman Old Style" w:hAnsi="Bookman Old Style"/>
          <w:sz w:val="22"/>
          <w:szCs w:val="22"/>
        </w:rPr>
        <w:t>del provvedimento sarà immediatamente protocollata con numero progressivo e data. Il re</w:t>
      </w:r>
      <w:r w:rsidR="00721542">
        <w:rPr>
          <w:rFonts w:ascii="Bookman Old Style" w:hAnsi="Bookman Old Style"/>
          <w:sz w:val="22"/>
          <w:szCs w:val="22"/>
        </w:rPr>
        <w:t>sponsabile dell’attuazione della presente procedura</w:t>
      </w:r>
      <w:r w:rsidRPr="00D57025">
        <w:rPr>
          <w:rFonts w:ascii="Bookman Old Style" w:hAnsi="Bookman Old Style"/>
          <w:sz w:val="22"/>
          <w:szCs w:val="22"/>
        </w:rPr>
        <w:t xml:space="preserve"> sarà il responsabile della </w:t>
      </w:r>
      <w:r w:rsidR="00721542">
        <w:rPr>
          <w:rFonts w:ascii="Bookman Old Style" w:hAnsi="Bookman Old Style"/>
          <w:sz w:val="22"/>
          <w:szCs w:val="22"/>
        </w:rPr>
        <w:t>prevenzione della corruzione individuato nel presente Piano</w:t>
      </w:r>
      <w:r w:rsidRPr="00D57025">
        <w:rPr>
          <w:rFonts w:ascii="Bookman Old Style" w:hAnsi="Bookman Old Style"/>
          <w:sz w:val="22"/>
          <w:szCs w:val="22"/>
        </w:rPr>
        <w:t>. Tempistica di attuazione: immediata.</w:t>
      </w:r>
    </w:p>
    <w:p w:rsidR="00F44DC7" w:rsidRDefault="00F44DC7" w:rsidP="00F44DC7">
      <w:pPr>
        <w:autoSpaceDE w:val="0"/>
        <w:autoSpaceDN w:val="0"/>
        <w:adjustRightInd w:val="0"/>
        <w:jc w:val="both"/>
        <w:rPr>
          <w:rFonts w:ascii="Bookman Old Style" w:hAnsi="Bookman Old Style"/>
          <w:sz w:val="22"/>
          <w:szCs w:val="22"/>
        </w:rPr>
      </w:pPr>
    </w:p>
    <w:p w:rsidR="00A01717" w:rsidRPr="00D57025" w:rsidRDefault="00A01717" w:rsidP="00F44DC7">
      <w:pPr>
        <w:autoSpaceDE w:val="0"/>
        <w:autoSpaceDN w:val="0"/>
        <w:adjustRightInd w:val="0"/>
        <w:jc w:val="both"/>
        <w:rPr>
          <w:rFonts w:ascii="Bookman Old Style" w:hAnsi="Bookman Old Style"/>
          <w:sz w:val="22"/>
          <w:szCs w:val="22"/>
        </w:rPr>
      </w:pPr>
    </w:p>
    <w:p w:rsidR="00F44DC7" w:rsidRPr="00D57025" w:rsidRDefault="00F44DC7" w:rsidP="00F44DC7">
      <w:pPr>
        <w:autoSpaceDE w:val="0"/>
        <w:autoSpaceDN w:val="0"/>
        <w:adjustRightInd w:val="0"/>
        <w:jc w:val="center"/>
        <w:rPr>
          <w:rFonts w:ascii="Bookman Old Style" w:hAnsi="Bookman Old Style"/>
          <w:b/>
          <w:sz w:val="22"/>
          <w:szCs w:val="22"/>
        </w:rPr>
      </w:pPr>
      <w:r w:rsidRPr="00D57025">
        <w:rPr>
          <w:rFonts w:ascii="Bookman Old Style" w:hAnsi="Bookman Old Style"/>
          <w:b/>
          <w:sz w:val="22"/>
          <w:szCs w:val="22"/>
        </w:rPr>
        <w:t>AREA D</w:t>
      </w:r>
    </w:p>
    <w:p w:rsidR="00F44DC7" w:rsidRPr="00D57025" w:rsidRDefault="00F44DC7" w:rsidP="00F44DC7">
      <w:pPr>
        <w:autoSpaceDE w:val="0"/>
        <w:autoSpaceDN w:val="0"/>
        <w:adjustRightInd w:val="0"/>
        <w:jc w:val="center"/>
        <w:rPr>
          <w:rFonts w:ascii="Bookman Old Style" w:hAnsi="Bookman Old Style"/>
          <w:b/>
          <w:sz w:val="22"/>
          <w:szCs w:val="22"/>
        </w:rPr>
      </w:pPr>
      <w:r w:rsidRPr="00D57025">
        <w:rPr>
          <w:rFonts w:ascii="Bookman Old Style" w:hAnsi="Bookman Old Style"/>
          <w:b/>
          <w:sz w:val="22"/>
          <w:szCs w:val="22"/>
        </w:rPr>
        <w:t>PROVVEDIMENTI AMPLIATIVI DELLA SFERA GIURIDICA DEI DESTINATARI CON EFFETTO ECONOMICO DIRETTO ED IMMEDIATO PER IL DESTINATARIO</w:t>
      </w:r>
    </w:p>
    <w:p w:rsidR="00F44DC7" w:rsidRPr="00D57025" w:rsidRDefault="00F44DC7" w:rsidP="00F44DC7">
      <w:pPr>
        <w:autoSpaceDE w:val="0"/>
        <w:autoSpaceDN w:val="0"/>
        <w:adjustRightInd w:val="0"/>
        <w:jc w:val="both"/>
        <w:rPr>
          <w:rFonts w:ascii="Bookman Old Style" w:hAnsi="Bookman Old Style"/>
          <w:sz w:val="22"/>
          <w:szCs w:val="22"/>
        </w:rPr>
      </w:pPr>
    </w:p>
    <w:p w:rsidR="00F44DC7" w:rsidRDefault="00F44DC7" w:rsidP="00F44DC7">
      <w:pPr>
        <w:autoSpaceDE w:val="0"/>
        <w:autoSpaceDN w:val="0"/>
        <w:adjustRightInd w:val="0"/>
        <w:jc w:val="both"/>
        <w:rPr>
          <w:rFonts w:ascii="Bookman Old Style" w:hAnsi="Bookman Old Style"/>
          <w:sz w:val="22"/>
          <w:szCs w:val="22"/>
        </w:rPr>
      </w:pPr>
      <w:r w:rsidRPr="00D57025">
        <w:rPr>
          <w:rFonts w:ascii="Bookman Old Style" w:hAnsi="Bookman Old Style"/>
          <w:sz w:val="22"/>
          <w:szCs w:val="22"/>
        </w:rPr>
        <w:t>Il consiglio ritiene che fra le attività del collegio non siano previsti provvedimenti rientranti nella presente area. Laddove si rendesse necessaria l’adozione di un simile provvedimento, saranno attuate le medesime misure previste dalla precedente scheda C e, al fine di prevenire ulteriormente il rischio corruttivo, i provvedimenti saranno pubblicati nel sito con l’indicazione dell’importo erogato.</w:t>
      </w:r>
    </w:p>
    <w:p w:rsidR="00DE2D2C" w:rsidRDefault="00DE2D2C" w:rsidP="00F44DC7">
      <w:pPr>
        <w:autoSpaceDE w:val="0"/>
        <w:autoSpaceDN w:val="0"/>
        <w:adjustRightInd w:val="0"/>
        <w:jc w:val="both"/>
        <w:rPr>
          <w:rFonts w:ascii="Bookman Old Style" w:hAnsi="Bookman Old Style"/>
          <w:sz w:val="22"/>
          <w:szCs w:val="22"/>
        </w:rPr>
      </w:pPr>
    </w:p>
    <w:p w:rsidR="00F44DC7" w:rsidRPr="00D57025" w:rsidRDefault="00F44DC7" w:rsidP="00F44DC7">
      <w:pPr>
        <w:autoSpaceDE w:val="0"/>
        <w:autoSpaceDN w:val="0"/>
        <w:adjustRightInd w:val="0"/>
        <w:jc w:val="both"/>
        <w:rPr>
          <w:rFonts w:ascii="Bookman Old Style" w:hAnsi="Bookman Old Style"/>
          <w:sz w:val="22"/>
          <w:szCs w:val="22"/>
        </w:rPr>
      </w:pPr>
    </w:p>
    <w:p w:rsidR="00F44DC7" w:rsidRPr="00D57025" w:rsidRDefault="00F44DC7" w:rsidP="00F44DC7">
      <w:pPr>
        <w:autoSpaceDE w:val="0"/>
        <w:autoSpaceDN w:val="0"/>
        <w:adjustRightInd w:val="0"/>
        <w:jc w:val="center"/>
        <w:rPr>
          <w:rFonts w:ascii="Bookman Old Style" w:hAnsi="Bookman Old Style"/>
          <w:b/>
          <w:sz w:val="22"/>
          <w:szCs w:val="22"/>
        </w:rPr>
      </w:pPr>
      <w:r w:rsidRPr="00D57025">
        <w:rPr>
          <w:rFonts w:ascii="Bookman Old Style" w:hAnsi="Bookman Old Style"/>
          <w:b/>
          <w:sz w:val="22"/>
          <w:szCs w:val="22"/>
        </w:rPr>
        <w:lastRenderedPageBreak/>
        <w:t>AREA E</w:t>
      </w:r>
    </w:p>
    <w:p w:rsidR="00F44DC7" w:rsidRPr="00D57025" w:rsidRDefault="00F44DC7" w:rsidP="00F44DC7">
      <w:pPr>
        <w:autoSpaceDE w:val="0"/>
        <w:autoSpaceDN w:val="0"/>
        <w:adjustRightInd w:val="0"/>
        <w:jc w:val="center"/>
        <w:rPr>
          <w:rFonts w:ascii="Bookman Old Style" w:hAnsi="Bookman Old Style"/>
          <w:b/>
          <w:sz w:val="22"/>
          <w:szCs w:val="22"/>
        </w:rPr>
      </w:pPr>
      <w:r w:rsidRPr="00D57025">
        <w:rPr>
          <w:rFonts w:ascii="Bookman Old Style" w:hAnsi="Bookman Old Style"/>
          <w:b/>
          <w:sz w:val="22"/>
          <w:szCs w:val="22"/>
        </w:rPr>
        <w:t>CORSI DI FORMAZIONE PER MAESTRI DI SCI</w:t>
      </w:r>
    </w:p>
    <w:p w:rsidR="00FB3C47" w:rsidRDefault="00FB3C47" w:rsidP="00FB3C47">
      <w:pPr>
        <w:autoSpaceDE w:val="0"/>
        <w:autoSpaceDN w:val="0"/>
        <w:adjustRightInd w:val="0"/>
        <w:spacing w:before="240"/>
        <w:jc w:val="both"/>
        <w:rPr>
          <w:rFonts w:ascii="Bookman Old Style" w:hAnsi="Bookman Old Style"/>
          <w:sz w:val="22"/>
          <w:szCs w:val="22"/>
        </w:rPr>
      </w:pPr>
      <w:r w:rsidRPr="00D57025">
        <w:rPr>
          <w:rFonts w:ascii="Bookman Old Style" w:hAnsi="Bookman Old Style"/>
          <w:sz w:val="22"/>
          <w:szCs w:val="22"/>
        </w:rPr>
        <w:t>Il Collegio organizza corsi di formazione aperti ai propri iscritti o iscritti agli altri collegi. La programmazione dei corsi di formazione viene resa nota mediante la pubblicazione sul sito istituzionale. Ogni singolo corso di formazione prevede la presenza di un responsabile, il quale stabilirà le modalità di partecipazione al corso e ne curerà l’organizzazione. Qualora, per l’organizzazione del corso, si rendesse necessario l’intervento di un professionista specializzato o esperto della materia oggetto del corso, l’incarico di quest</w:t>
      </w:r>
      <w:r w:rsidRPr="00F44DC7">
        <w:rPr>
          <w:rFonts w:ascii="Bookman Old Style" w:hAnsi="Bookman Old Style"/>
          <w:sz w:val="22"/>
          <w:szCs w:val="22"/>
        </w:rPr>
        <w:t>’ultimo sarà conferito con le medesime modalità di cui alla scheda B).</w:t>
      </w:r>
    </w:p>
    <w:p w:rsidR="008D4159" w:rsidRPr="008D4159" w:rsidRDefault="008D4159" w:rsidP="003E0A0D">
      <w:pPr>
        <w:autoSpaceDE w:val="0"/>
        <w:autoSpaceDN w:val="0"/>
        <w:adjustRightInd w:val="0"/>
        <w:spacing w:before="240"/>
        <w:jc w:val="both"/>
        <w:rPr>
          <w:rFonts w:ascii="Bookman Old Style" w:hAnsi="Bookman Old Style"/>
          <w:sz w:val="22"/>
          <w:szCs w:val="22"/>
        </w:rPr>
      </w:pPr>
      <w:r w:rsidRPr="008D4159">
        <w:rPr>
          <w:rFonts w:ascii="Bookman Old Style" w:hAnsi="Bookman Old Style"/>
          <w:sz w:val="22"/>
          <w:szCs w:val="22"/>
        </w:rPr>
        <w:t xml:space="preserve">Il presente </w:t>
      </w:r>
      <w:r>
        <w:rPr>
          <w:rFonts w:ascii="Bookman Old Style" w:hAnsi="Bookman Old Style"/>
          <w:sz w:val="22"/>
          <w:szCs w:val="22"/>
        </w:rPr>
        <w:t>P.T.P.C.</w:t>
      </w:r>
      <w:r w:rsidRPr="008D4159">
        <w:rPr>
          <w:rFonts w:ascii="Bookman Old Style" w:hAnsi="Bookman Old Style"/>
          <w:sz w:val="22"/>
          <w:szCs w:val="22"/>
        </w:rPr>
        <w:t xml:space="preserve"> elenca le misure di prevenzione e contrasto da introdurre/attuare, che potranno essere implementate progressivamente negli anni successivi a seguito dell’evoluzione normativa e organizzativa. Tutte le attività previste dalle seguenti misure dovranno essere regolarmente attuate e monitorate nel corso del triennio 20</w:t>
      </w:r>
      <w:r w:rsidR="00D54319">
        <w:rPr>
          <w:rFonts w:ascii="Bookman Old Style" w:hAnsi="Bookman Old Style"/>
          <w:sz w:val="22"/>
          <w:szCs w:val="22"/>
        </w:rPr>
        <w:t>20</w:t>
      </w:r>
      <w:r w:rsidRPr="008D4159">
        <w:rPr>
          <w:rFonts w:ascii="Bookman Old Style" w:hAnsi="Bookman Old Style"/>
          <w:sz w:val="22"/>
          <w:szCs w:val="22"/>
        </w:rPr>
        <w:t>-20</w:t>
      </w:r>
      <w:r w:rsidR="007F5514">
        <w:rPr>
          <w:rFonts w:ascii="Bookman Old Style" w:hAnsi="Bookman Old Style"/>
          <w:sz w:val="22"/>
          <w:szCs w:val="22"/>
        </w:rPr>
        <w:t>2</w:t>
      </w:r>
      <w:r w:rsidR="00D54319">
        <w:rPr>
          <w:rFonts w:ascii="Bookman Old Style" w:hAnsi="Bookman Old Style"/>
          <w:sz w:val="22"/>
          <w:szCs w:val="22"/>
        </w:rPr>
        <w:t>2</w:t>
      </w:r>
      <w:r w:rsidRPr="008D4159">
        <w:rPr>
          <w:rFonts w:ascii="Bookman Old Style" w:hAnsi="Bookman Old Style"/>
          <w:sz w:val="22"/>
          <w:szCs w:val="22"/>
        </w:rPr>
        <w:t>.</w:t>
      </w:r>
    </w:p>
    <w:p w:rsidR="008D4159" w:rsidRPr="008D4159" w:rsidRDefault="008D4159" w:rsidP="008D4159">
      <w:pPr>
        <w:autoSpaceDE w:val="0"/>
        <w:autoSpaceDN w:val="0"/>
        <w:adjustRightInd w:val="0"/>
        <w:spacing w:before="240" w:after="240"/>
        <w:jc w:val="both"/>
        <w:rPr>
          <w:rFonts w:ascii="Bookman Old Style" w:hAnsi="Bookman Old Style"/>
          <w:sz w:val="22"/>
          <w:szCs w:val="22"/>
        </w:rPr>
      </w:pPr>
      <w:r w:rsidRPr="008D4159">
        <w:rPr>
          <w:rFonts w:ascii="Bookman Old Style" w:hAnsi="Bookman Old Style"/>
          <w:sz w:val="22"/>
          <w:szCs w:val="22"/>
        </w:rPr>
        <w:t>- ADEMPIMENTI RELATIVI ALLA TRASPARENZA</w:t>
      </w:r>
    </w:p>
    <w:p w:rsidR="008D4159" w:rsidRDefault="008D4159" w:rsidP="003E0A0D">
      <w:pPr>
        <w:autoSpaceDE w:val="0"/>
        <w:autoSpaceDN w:val="0"/>
        <w:adjustRightInd w:val="0"/>
        <w:spacing w:before="240"/>
        <w:jc w:val="both"/>
        <w:rPr>
          <w:rFonts w:ascii="Bookman Old Style" w:hAnsi="Bookman Old Style"/>
          <w:sz w:val="22"/>
          <w:szCs w:val="22"/>
        </w:rPr>
      </w:pPr>
      <w:r w:rsidRPr="008D4159">
        <w:rPr>
          <w:rFonts w:ascii="Bookman Old Style" w:hAnsi="Bookman Old Style"/>
          <w:sz w:val="22"/>
          <w:szCs w:val="22"/>
        </w:rPr>
        <w:t>I provvedimenti del Collegio vengono adottati se</w:t>
      </w:r>
      <w:r w:rsidR="000622D9">
        <w:rPr>
          <w:rFonts w:ascii="Bookman Old Style" w:hAnsi="Bookman Old Style"/>
          <w:sz w:val="22"/>
          <w:szCs w:val="22"/>
        </w:rPr>
        <w:t>condo procedure disciplinate dal</w:t>
      </w:r>
      <w:r w:rsidRPr="008D4159">
        <w:rPr>
          <w:rFonts w:ascii="Bookman Old Style" w:hAnsi="Bookman Old Style"/>
          <w:sz w:val="22"/>
          <w:szCs w:val="22"/>
        </w:rPr>
        <w:t xml:space="preserve"> propri</w:t>
      </w:r>
      <w:r w:rsidR="000622D9">
        <w:rPr>
          <w:rFonts w:ascii="Bookman Old Style" w:hAnsi="Bookman Old Style"/>
          <w:sz w:val="22"/>
          <w:szCs w:val="22"/>
        </w:rPr>
        <w:t>o regolamento interno</w:t>
      </w:r>
      <w:r w:rsidRPr="008D4159">
        <w:rPr>
          <w:rFonts w:ascii="Bookman Old Style" w:hAnsi="Bookman Old Style"/>
          <w:sz w:val="22"/>
          <w:szCs w:val="22"/>
        </w:rPr>
        <w:t xml:space="preserve"> sulla base di criteri di efficienza e trasparenza. Ampio spazio viene dato alla consultazione con tutti i soggetti interessati, attraverso la diffusione di documenti, la raccolta di osservazioni scritte e eventuali audizioni collettive e individuali.  La pubblicità legale degli atti e dei provvedimenti di carattere normativo ed a contenuto generale, è assicurata attraverso la pubblicazione sul sito internet del Collegio (articolo 32, comma 1, della legge n. 69/09).  </w:t>
      </w:r>
    </w:p>
    <w:p w:rsidR="0070348A" w:rsidRDefault="008D4159" w:rsidP="0070348A">
      <w:pPr>
        <w:autoSpaceDE w:val="0"/>
        <w:autoSpaceDN w:val="0"/>
        <w:adjustRightInd w:val="0"/>
        <w:spacing w:before="240"/>
        <w:jc w:val="both"/>
        <w:rPr>
          <w:rFonts w:ascii="Bookman Old Style" w:hAnsi="Bookman Old Style"/>
          <w:sz w:val="22"/>
          <w:szCs w:val="22"/>
        </w:rPr>
      </w:pPr>
      <w:r w:rsidRPr="008D4159">
        <w:rPr>
          <w:rFonts w:ascii="Bookman Old Style" w:hAnsi="Bookman Old Style"/>
          <w:sz w:val="22"/>
          <w:szCs w:val="22"/>
        </w:rPr>
        <w:t xml:space="preserve">Il Collegio ha, inoltre, adottato, con la </w:t>
      </w:r>
      <w:r w:rsidRPr="002E10A7">
        <w:rPr>
          <w:rFonts w:ascii="Bookman Old Style" w:hAnsi="Bookman Old Style"/>
          <w:sz w:val="22"/>
          <w:szCs w:val="22"/>
        </w:rPr>
        <w:t xml:space="preserve">deliberazione n. </w:t>
      </w:r>
      <w:r w:rsidR="00DE2D2C" w:rsidRPr="002E10A7">
        <w:rPr>
          <w:rFonts w:ascii="Bookman Old Style" w:hAnsi="Bookman Old Style"/>
          <w:sz w:val="22"/>
          <w:szCs w:val="22"/>
        </w:rPr>
        <w:t>18</w:t>
      </w:r>
      <w:r w:rsidR="004134B8" w:rsidRPr="002E10A7">
        <w:rPr>
          <w:rFonts w:ascii="Bookman Old Style" w:hAnsi="Bookman Old Style"/>
          <w:sz w:val="22"/>
          <w:szCs w:val="22"/>
        </w:rPr>
        <w:t xml:space="preserve"> </w:t>
      </w:r>
      <w:r w:rsidRPr="002E10A7">
        <w:rPr>
          <w:rFonts w:ascii="Bookman Old Style" w:hAnsi="Bookman Old Style"/>
          <w:sz w:val="22"/>
          <w:szCs w:val="22"/>
        </w:rPr>
        <w:t>del 20</w:t>
      </w:r>
      <w:r w:rsidR="00E91960" w:rsidRPr="002E10A7">
        <w:rPr>
          <w:rFonts w:ascii="Bookman Old Style" w:hAnsi="Bookman Old Style"/>
          <w:sz w:val="22"/>
          <w:szCs w:val="22"/>
        </w:rPr>
        <w:t>2</w:t>
      </w:r>
      <w:r w:rsidR="007A10A1" w:rsidRPr="002E10A7">
        <w:rPr>
          <w:rFonts w:ascii="Bookman Old Style" w:hAnsi="Bookman Old Style"/>
          <w:sz w:val="22"/>
          <w:szCs w:val="22"/>
        </w:rPr>
        <w:t>1</w:t>
      </w:r>
      <w:r w:rsidRPr="002E10A7">
        <w:rPr>
          <w:rFonts w:ascii="Bookman Old Style" w:hAnsi="Bookman Old Style"/>
          <w:sz w:val="22"/>
          <w:szCs w:val="22"/>
        </w:rPr>
        <w:t>, il Programma</w:t>
      </w:r>
      <w:r w:rsidRPr="008D4159">
        <w:rPr>
          <w:rFonts w:ascii="Bookman Old Style" w:hAnsi="Bookman Old Style"/>
          <w:sz w:val="22"/>
          <w:szCs w:val="22"/>
        </w:rPr>
        <w:t xml:space="preserve"> Triennale per la Trasparenza e l’Integrità (di seguito: P.T.T.I.) ai sensi del decreto legislativo n. 33/2013, recante “</w:t>
      </w:r>
      <w:r w:rsidRPr="008D4159">
        <w:rPr>
          <w:rFonts w:ascii="Bookman Old Style" w:hAnsi="Bookman Old Style"/>
          <w:i/>
          <w:sz w:val="22"/>
          <w:szCs w:val="22"/>
        </w:rPr>
        <w:t>Riordino della disciplina riguardante gli obblighi di pubblicità, trasparenza e diffusione di informazioni da parte delle pubbliche amministrazioni</w:t>
      </w:r>
      <w:r w:rsidRPr="008D4159">
        <w:rPr>
          <w:rFonts w:ascii="Bookman Old Style" w:hAnsi="Bookman Old Style"/>
          <w:sz w:val="22"/>
          <w:szCs w:val="22"/>
        </w:rPr>
        <w:t xml:space="preserve">”. </w:t>
      </w:r>
    </w:p>
    <w:p w:rsidR="0070348A" w:rsidRDefault="0070348A" w:rsidP="0070348A">
      <w:pPr>
        <w:autoSpaceDE w:val="0"/>
        <w:autoSpaceDN w:val="0"/>
        <w:adjustRightInd w:val="0"/>
        <w:spacing w:before="240"/>
        <w:jc w:val="both"/>
        <w:rPr>
          <w:rFonts w:cs="Bookman Old Style"/>
          <w:color w:val="FF0000"/>
        </w:rPr>
      </w:pPr>
      <w:r w:rsidRPr="0070348A">
        <w:rPr>
          <w:rFonts w:ascii="Bookman Old Style" w:hAnsi="Bookman Old Style" w:cs="Bookman Old Style"/>
          <w:sz w:val="22"/>
          <w:szCs w:val="22"/>
        </w:rPr>
        <w:t xml:space="preserve">Le principali fonti normative per la stesura della presente Sezione al Piano sono il </w:t>
      </w:r>
      <w:proofErr w:type="spellStart"/>
      <w:r w:rsidRPr="0070348A">
        <w:rPr>
          <w:rFonts w:ascii="Bookman Old Style" w:hAnsi="Bookman Old Style" w:cs="Bookman Old Style"/>
          <w:sz w:val="22"/>
          <w:szCs w:val="22"/>
        </w:rPr>
        <w:t>D.Lgs.</w:t>
      </w:r>
      <w:proofErr w:type="spellEnd"/>
      <w:r w:rsidRPr="0070348A">
        <w:rPr>
          <w:rFonts w:ascii="Bookman Old Style" w:hAnsi="Bookman Old Style" w:cs="Bookman Old Style"/>
          <w:sz w:val="22"/>
          <w:szCs w:val="22"/>
        </w:rPr>
        <w:t xml:space="preserve"> n. 33/2013 in materia di “</w:t>
      </w:r>
      <w:r w:rsidRPr="0070348A">
        <w:rPr>
          <w:rFonts w:ascii="Bookman Old Style" w:hAnsi="Bookman Old Style" w:cs="Bookman Old Style"/>
          <w:i/>
          <w:sz w:val="22"/>
          <w:szCs w:val="22"/>
        </w:rPr>
        <w:t>Riordino della disciplina riguardante il diritto di accesso civico e gli obblighi di pubblicità, trasparenza e diffusione di informazioni da parte delle pubbliche amministrazioni</w:t>
      </w:r>
      <w:r w:rsidRPr="0070348A">
        <w:rPr>
          <w:rFonts w:ascii="Bookman Old Style" w:hAnsi="Bookman Old Style" w:cs="Bookman Old Style"/>
          <w:sz w:val="22"/>
          <w:szCs w:val="22"/>
        </w:rPr>
        <w:t xml:space="preserve">” ed il </w:t>
      </w:r>
      <w:proofErr w:type="spellStart"/>
      <w:r w:rsidRPr="0070348A">
        <w:rPr>
          <w:rFonts w:ascii="Bookman Old Style" w:hAnsi="Bookman Old Style" w:cs="Bookman Old Style"/>
          <w:sz w:val="22"/>
          <w:szCs w:val="22"/>
        </w:rPr>
        <w:t>D.Lgs.</w:t>
      </w:r>
      <w:proofErr w:type="spellEnd"/>
      <w:r w:rsidRPr="0070348A">
        <w:rPr>
          <w:rFonts w:ascii="Bookman Old Style" w:hAnsi="Bookman Old Style" w:cs="Bookman Old Style"/>
          <w:sz w:val="22"/>
          <w:szCs w:val="22"/>
        </w:rPr>
        <w:t xml:space="preserve"> n. 97/2016 recante “</w:t>
      </w:r>
      <w:r w:rsidRPr="0070348A">
        <w:rPr>
          <w:rFonts w:ascii="Bookman Old Style" w:hAnsi="Bookman Old Style" w:cs="Bookman Old Style"/>
          <w:i/>
          <w:sz w:val="22"/>
          <w:szCs w:val="22"/>
        </w:rPr>
        <w:t>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sidRPr="0070348A">
        <w:rPr>
          <w:rFonts w:ascii="Bookman Old Style" w:hAnsi="Bookman Old Style" w:cs="Bookman Old Style"/>
          <w:sz w:val="22"/>
          <w:szCs w:val="22"/>
        </w:rPr>
        <w:t>”.</w:t>
      </w:r>
    </w:p>
    <w:p w:rsidR="0070348A" w:rsidRPr="0070348A" w:rsidRDefault="0070348A" w:rsidP="0070348A">
      <w:pPr>
        <w:autoSpaceDE w:val="0"/>
        <w:autoSpaceDN w:val="0"/>
        <w:adjustRightInd w:val="0"/>
        <w:spacing w:before="240"/>
        <w:jc w:val="both"/>
        <w:rPr>
          <w:rFonts w:ascii="Bookman Old Style" w:hAnsi="Bookman Old Style" w:cs="Bookman Old Style"/>
          <w:sz w:val="22"/>
          <w:szCs w:val="22"/>
        </w:rPr>
      </w:pPr>
      <w:r w:rsidRPr="0070348A">
        <w:rPr>
          <w:rFonts w:ascii="Bookman Old Style" w:hAnsi="Bookman Old Style" w:cs="Bookman Old Style"/>
          <w:sz w:val="22"/>
          <w:szCs w:val="22"/>
        </w:rPr>
        <w:t>Inoltre, il Piano Nazionale Anticorruzione 2016 pubblicato nella Gazzetta Ufficiale, Serie generale, n. 197 del 24 agosto 2016, approvato in via definitiva dall’Autorità Nazionale Anticorruzione con delibera n. 831 del 3 agosto 2016, “</w:t>
      </w:r>
      <w:r w:rsidRPr="0070348A">
        <w:rPr>
          <w:rFonts w:ascii="Bookman Old Style" w:hAnsi="Bookman Old Style" w:cs="Bookman Old Style"/>
          <w:i/>
          <w:sz w:val="22"/>
          <w:szCs w:val="22"/>
        </w:rPr>
        <w:t>costituisce atto di indirizzo per le pubbliche amministrazioni di cui all’articolo 1, comma 2, del decreto legislativo 30 marzo 2001, n. 165, ai fini dell’adozione dei propri piani triennali di prevenzione della corruzione</w:t>
      </w:r>
      <w:r w:rsidRPr="0070348A">
        <w:rPr>
          <w:rFonts w:ascii="Bookman Old Style" w:hAnsi="Bookman Old Style" w:cs="Bookman Old Style"/>
          <w:sz w:val="22"/>
          <w:szCs w:val="22"/>
        </w:rPr>
        <w:t xml:space="preserve">” così come previsto dall’art. 41 del richiamato </w:t>
      </w:r>
      <w:proofErr w:type="spellStart"/>
      <w:r w:rsidRPr="0070348A">
        <w:rPr>
          <w:rFonts w:ascii="Bookman Old Style" w:hAnsi="Bookman Old Style" w:cs="Bookman Old Style"/>
          <w:sz w:val="22"/>
          <w:szCs w:val="22"/>
        </w:rPr>
        <w:t>D.Lgs.</w:t>
      </w:r>
      <w:proofErr w:type="spellEnd"/>
      <w:r w:rsidRPr="0070348A">
        <w:rPr>
          <w:rFonts w:ascii="Bookman Old Style" w:hAnsi="Bookman Old Style" w:cs="Bookman Old Style"/>
          <w:sz w:val="22"/>
          <w:szCs w:val="22"/>
        </w:rPr>
        <w:t xml:space="preserve"> n. 97/2016. </w:t>
      </w:r>
    </w:p>
    <w:p w:rsidR="008D4159" w:rsidRPr="008D4159" w:rsidRDefault="008D4159" w:rsidP="008D4159">
      <w:pPr>
        <w:autoSpaceDE w:val="0"/>
        <w:autoSpaceDN w:val="0"/>
        <w:adjustRightInd w:val="0"/>
        <w:jc w:val="both"/>
        <w:rPr>
          <w:rFonts w:ascii="Bookman Old Style" w:hAnsi="Bookman Old Style"/>
          <w:sz w:val="22"/>
          <w:szCs w:val="22"/>
        </w:rPr>
      </w:pPr>
    </w:p>
    <w:p w:rsidR="008D4159" w:rsidRPr="008D4159" w:rsidRDefault="008D4159" w:rsidP="008D4159">
      <w:pPr>
        <w:autoSpaceDE w:val="0"/>
        <w:autoSpaceDN w:val="0"/>
        <w:adjustRightInd w:val="0"/>
        <w:spacing w:after="240"/>
        <w:jc w:val="both"/>
        <w:rPr>
          <w:rFonts w:ascii="Bookman Old Style" w:hAnsi="Bookman Old Style"/>
          <w:sz w:val="22"/>
          <w:szCs w:val="22"/>
        </w:rPr>
      </w:pPr>
      <w:r w:rsidRPr="008D4159">
        <w:rPr>
          <w:rFonts w:ascii="Bookman Old Style" w:hAnsi="Bookman Old Style"/>
          <w:sz w:val="22"/>
          <w:szCs w:val="22"/>
        </w:rPr>
        <w:t>- INFORMATIZZAZIONE DEI PROCESSI</w:t>
      </w:r>
    </w:p>
    <w:p w:rsidR="008D4159" w:rsidRDefault="008D4159" w:rsidP="00901686">
      <w:pPr>
        <w:autoSpaceDE w:val="0"/>
        <w:autoSpaceDN w:val="0"/>
        <w:adjustRightInd w:val="0"/>
        <w:spacing w:after="240"/>
        <w:jc w:val="both"/>
        <w:rPr>
          <w:rFonts w:ascii="Bookman Old Style" w:hAnsi="Bookman Old Style"/>
          <w:sz w:val="22"/>
          <w:szCs w:val="22"/>
        </w:rPr>
      </w:pPr>
      <w:r w:rsidRPr="008D4159">
        <w:rPr>
          <w:rFonts w:ascii="Bookman Old Style" w:hAnsi="Bookman Old Style"/>
          <w:sz w:val="22"/>
          <w:szCs w:val="22"/>
        </w:rPr>
        <w:t xml:space="preserve">Come evidenziato dallo stesso Piano Nazionale Anticorruzione, l’informatizzazione dei processi rappresenta una misura trasversale di prevenzione e contrasto particolarmente </w:t>
      </w:r>
      <w:r w:rsidRPr="008D4159">
        <w:rPr>
          <w:rFonts w:ascii="Bookman Old Style" w:hAnsi="Bookman Old Style"/>
          <w:sz w:val="22"/>
          <w:szCs w:val="22"/>
        </w:rPr>
        <w:lastRenderedPageBreak/>
        <w:t xml:space="preserve">efficace dal momento che consente, per tutte le attività dell’amministrazione, la tracciabilità dello sviluppo del processo e riduce quindi il rischio di “blocchi” non controllabili con emersione delle responsabilità per ciascuna fase. </w:t>
      </w:r>
    </w:p>
    <w:p w:rsidR="008D4159" w:rsidRPr="008D4159" w:rsidRDefault="008D4159" w:rsidP="00901686">
      <w:pPr>
        <w:autoSpaceDE w:val="0"/>
        <w:autoSpaceDN w:val="0"/>
        <w:adjustRightInd w:val="0"/>
        <w:spacing w:after="240"/>
        <w:jc w:val="both"/>
        <w:rPr>
          <w:rFonts w:ascii="Bookman Old Style" w:hAnsi="Bookman Old Style"/>
          <w:sz w:val="22"/>
          <w:szCs w:val="22"/>
        </w:rPr>
      </w:pPr>
      <w:r w:rsidRPr="008D4159">
        <w:rPr>
          <w:rFonts w:ascii="Bookman Old Style" w:hAnsi="Bookman Old Style"/>
          <w:sz w:val="22"/>
          <w:szCs w:val="22"/>
        </w:rPr>
        <w:t>Nel corso del triennio 20</w:t>
      </w:r>
      <w:r w:rsidR="00F34130">
        <w:rPr>
          <w:rFonts w:ascii="Bookman Old Style" w:hAnsi="Bookman Old Style"/>
          <w:sz w:val="22"/>
          <w:szCs w:val="22"/>
        </w:rPr>
        <w:t>24</w:t>
      </w:r>
      <w:r w:rsidRPr="008D4159">
        <w:rPr>
          <w:rFonts w:ascii="Bookman Old Style" w:hAnsi="Bookman Old Style"/>
          <w:sz w:val="22"/>
          <w:szCs w:val="22"/>
        </w:rPr>
        <w:t>-20</w:t>
      </w:r>
      <w:r w:rsidR="00575151">
        <w:rPr>
          <w:rFonts w:ascii="Bookman Old Style" w:hAnsi="Bookman Old Style"/>
          <w:sz w:val="22"/>
          <w:szCs w:val="22"/>
        </w:rPr>
        <w:t>2</w:t>
      </w:r>
      <w:r w:rsidR="00F34130">
        <w:rPr>
          <w:rFonts w:ascii="Bookman Old Style" w:hAnsi="Bookman Old Style"/>
          <w:sz w:val="22"/>
          <w:szCs w:val="22"/>
        </w:rPr>
        <w:t>6</w:t>
      </w:r>
      <w:r w:rsidRPr="008D4159">
        <w:rPr>
          <w:rFonts w:ascii="Bookman Old Style" w:hAnsi="Bookman Old Style"/>
          <w:sz w:val="22"/>
          <w:szCs w:val="22"/>
        </w:rPr>
        <w:t>, il Collegio si impegnerà a potenziare l’utilizzo dei sistemi informatici in diversi settori.</w:t>
      </w:r>
    </w:p>
    <w:p w:rsidR="008D4159" w:rsidRPr="008D4159" w:rsidRDefault="008D4159" w:rsidP="008D4159">
      <w:pPr>
        <w:autoSpaceDE w:val="0"/>
        <w:autoSpaceDN w:val="0"/>
        <w:adjustRightInd w:val="0"/>
        <w:spacing w:after="240"/>
        <w:jc w:val="both"/>
        <w:rPr>
          <w:rFonts w:ascii="Bookman Old Style" w:hAnsi="Bookman Old Style"/>
          <w:sz w:val="22"/>
          <w:szCs w:val="22"/>
        </w:rPr>
      </w:pPr>
      <w:r w:rsidRPr="008D4159">
        <w:rPr>
          <w:rFonts w:ascii="Bookman Old Style" w:hAnsi="Bookman Old Style"/>
          <w:sz w:val="22"/>
          <w:szCs w:val="22"/>
        </w:rPr>
        <w:t>- ACCESSO TELEMATICO A DATI, DOCUMENTI E PROCEDIMENTI</w:t>
      </w:r>
    </w:p>
    <w:p w:rsidR="008D4159" w:rsidRDefault="008D4159" w:rsidP="00901686">
      <w:pPr>
        <w:autoSpaceDE w:val="0"/>
        <w:autoSpaceDN w:val="0"/>
        <w:adjustRightInd w:val="0"/>
        <w:spacing w:before="240"/>
        <w:jc w:val="both"/>
        <w:rPr>
          <w:rFonts w:ascii="Bookman Old Style" w:hAnsi="Bookman Old Style"/>
          <w:sz w:val="22"/>
          <w:szCs w:val="22"/>
        </w:rPr>
      </w:pPr>
      <w:r w:rsidRPr="008D4159">
        <w:rPr>
          <w:rFonts w:ascii="Bookman Old Style" w:hAnsi="Bookman Old Style"/>
          <w:sz w:val="22"/>
          <w:szCs w:val="22"/>
        </w:rPr>
        <w:t xml:space="preserve">L’accesso telematico a dati, documenti e procedimenti rappresenta una misura trasversale particolarmente efficace dal momento che consente l’apertura dell’amministrazione verso l’esterno e quindi la diffusione del patrimonio pubblico e il controllo sull’attività da parte dell’utenza.   </w:t>
      </w:r>
    </w:p>
    <w:p w:rsidR="008D4159" w:rsidRPr="008D4159" w:rsidRDefault="008D4159" w:rsidP="00901686">
      <w:pPr>
        <w:autoSpaceDE w:val="0"/>
        <w:autoSpaceDN w:val="0"/>
        <w:adjustRightInd w:val="0"/>
        <w:spacing w:before="240"/>
        <w:jc w:val="both"/>
        <w:rPr>
          <w:rFonts w:ascii="Bookman Old Style" w:hAnsi="Bookman Old Style"/>
          <w:sz w:val="22"/>
          <w:szCs w:val="22"/>
        </w:rPr>
      </w:pPr>
      <w:r>
        <w:rPr>
          <w:rFonts w:ascii="Bookman Old Style" w:hAnsi="Bookman Old Style"/>
          <w:sz w:val="22"/>
          <w:szCs w:val="22"/>
        </w:rPr>
        <w:t>R</w:t>
      </w:r>
      <w:r w:rsidRPr="008D4159">
        <w:rPr>
          <w:rFonts w:ascii="Bookman Old Style" w:hAnsi="Bookman Old Style"/>
          <w:sz w:val="22"/>
          <w:szCs w:val="22"/>
        </w:rPr>
        <w:t>iguardo all’attuazione della misura relativa all’accesso ai dati, documenti e procedimenti, si rimanda al P.T.T.I. 201</w:t>
      </w:r>
      <w:r w:rsidR="00575151">
        <w:rPr>
          <w:rFonts w:ascii="Bookman Old Style" w:hAnsi="Bookman Old Style"/>
          <w:sz w:val="22"/>
          <w:szCs w:val="22"/>
        </w:rPr>
        <w:t>8</w:t>
      </w:r>
      <w:r w:rsidRPr="008D4159">
        <w:rPr>
          <w:rFonts w:ascii="Bookman Old Style" w:hAnsi="Bookman Old Style"/>
          <w:sz w:val="22"/>
          <w:szCs w:val="22"/>
        </w:rPr>
        <w:t>-20</w:t>
      </w:r>
      <w:r w:rsidR="00575151">
        <w:rPr>
          <w:rFonts w:ascii="Bookman Old Style" w:hAnsi="Bookman Old Style"/>
          <w:sz w:val="22"/>
          <w:szCs w:val="22"/>
        </w:rPr>
        <w:t>20</w:t>
      </w:r>
      <w:r w:rsidRPr="008D4159">
        <w:rPr>
          <w:rFonts w:ascii="Bookman Old Style" w:hAnsi="Bookman Old Style"/>
          <w:sz w:val="22"/>
          <w:szCs w:val="22"/>
        </w:rPr>
        <w:t>.</w:t>
      </w:r>
    </w:p>
    <w:p w:rsidR="008D4159" w:rsidRPr="008D4159" w:rsidRDefault="008D4159" w:rsidP="008D4159">
      <w:pPr>
        <w:autoSpaceDE w:val="0"/>
        <w:autoSpaceDN w:val="0"/>
        <w:adjustRightInd w:val="0"/>
        <w:jc w:val="both"/>
        <w:rPr>
          <w:rFonts w:ascii="Bookman Old Style" w:hAnsi="Bookman Old Style"/>
          <w:sz w:val="22"/>
          <w:szCs w:val="22"/>
        </w:rPr>
      </w:pPr>
    </w:p>
    <w:p w:rsidR="008D4159" w:rsidRPr="008D4159" w:rsidRDefault="008D4159" w:rsidP="008D4159">
      <w:pPr>
        <w:autoSpaceDE w:val="0"/>
        <w:autoSpaceDN w:val="0"/>
        <w:adjustRightInd w:val="0"/>
        <w:spacing w:after="240"/>
        <w:jc w:val="both"/>
        <w:rPr>
          <w:rFonts w:ascii="Bookman Old Style" w:hAnsi="Bookman Old Style"/>
          <w:sz w:val="22"/>
          <w:szCs w:val="22"/>
        </w:rPr>
      </w:pPr>
      <w:r w:rsidRPr="008D4159">
        <w:rPr>
          <w:rFonts w:ascii="Bookman Old Style" w:hAnsi="Bookman Old Style"/>
          <w:sz w:val="22"/>
          <w:szCs w:val="22"/>
        </w:rPr>
        <w:t>- OBBLIGO DI ASTENSIONE IN CASO DI CONFLITTO DI INTERESSE</w:t>
      </w:r>
    </w:p>
    <w:p w:rsidR="008D4159" w:rsidRDefault="008D4159" w:rsidP="008D4159">
      <w:pPr>
        <w:autoSpaceDE w:val="0"/>
        <w:autoSpaceDN w:val="0"/>
        <w:adjustRightInd w:val="0"/>
        <w:spacing w:after="240"/>
        <w:jc w:val="both"/>
        <w:rPr>
          <w:rFonts w:ascii="Bookman Old Style" w:hAnsi="Bookman Old Style"/>
          <w:sz w:val="22"/>
          <w:szCs w:val="22"/>
        </w:rPr>
      </w:pPr>
      <w:r w:rsidRPr="008D4159">
        <w:rPr>
          <w:rFonts w:ascii="Bookman Old Style" w:hAnsi="Bookman Old Style"/>
          <w:sz w:val="22"/>
          <w:szCs w:val="22"/>
        </w:rPr>
        <w:t>Il Piano Nazionale Anticorruzione raccomanda una particolare attenzione da parte dei responsabili del procedimento sulle situazioni di conflitto di interesse, che la legge ha valorizzato con l’inserimento di una nuova disposizione, l’articolo 1, comma 41, della legge n. 190 che ha introdotto l’articolo 6-bis nella legge n. 241 del 1990, rubricato “</w:t>
      </w:r>
      <w:r w:rsidRPr="008D4159">
        <w:rPr>
          <w:rFonts w:ascii="Bookman Old Style" w:hAnsi="Bookman Old Style"/>
          <w:i/>
          <w:sz w:val="22"/>
          <w:szCs w:val="22"/>
        </w:rPr>
        <w:t>Conflitto di interessi</w:t>
      </w:r>
      <w:r w:rsidRPr="008D4159">
        <w:rPr>
          <w:rFonts w:ascii="Bookman Old Style" w:hAnsi="Bookman Old Style"/>
          <w:sz w:val="22"/>
          <w:szCs w:val="22"/>
        </w:rPr>
        <w:t>”. La disposizione stabilisce che “</w:t>
      </w:r>
      <w:r w:rsidRPr="008D4159">
        <w:rPr>
          <w:rFonts w:ascii="Bookman Old Style" w:hAnsi="Bookman Old Style"/>
          <w:i/>
          <w:sz w:val="22"/>
          <w:szCs w:val="22"/>
        </w:rPr>
        <w:t xml:space="preserve">Il responsabile del procedimento e i titolari degli uffici competenti ad adottare i pareri, le valutazioni tecniche, gli atti </w:t>
      </w:r>
      <w:proofErr w:type="spellStart"/>
      <w:r w:rsidRPr="008D4159">
        <w:rPr>
          <w:rFonts w:ascii="Bookman Old Style" w:hAnsi="Bookman Old Style"/>
          <w:i/>
          <w:sz w:val="22"/>
          <w:szCs w:val="22"/>
        </w:rPr>
        <w:t>endoprocedimentali</w:t>
      </w:r>
      <w:proofErr w:type="spellEnd"/>
      <w:r w:rsidRPr="008D4159">
        <w:rPr>
          <w:rFonts w:ascii="Bookman Old Style" w:hAnsi="Bookman Old Style"/>
          <w:i/>
          <w:sz w:val="22"/>
          <w:szCs w:val="22"/>
        </w:rPr>
        <w:t xml:space="preserve"> e il provvedimento finale devono astenersi in caso di conflitto di interessi, segnalando ogni situazione di conflitto, anche potenziale</w:t>
      </w:r>
      <w:r w:rsidRPr="008D4159">
        <w:rPr>
          <w:rFonts w:ascii="Bookman Old Style" w:hAnsi="Bookman Old Style"/>
          <w:sz w:val="22"/>
          <w:szCs w:val="22"/>
        </w:rPr>
        <w:t xml:space="preserve">”.  </w:t>
      </w:r>
    </w:p>
    <w:p w:rsidR="007032C5" w:rsidRPr="007032C5" w:rsidRDefault="007032C5" w:rsidP="008D4159">
      <w:pPr>
        <w:autoSpaceDE w:val="0"/>
        <w:autoSpaceDN w:val="0"/>
        <w:adjustRightInd w:val="0"/>
        <w:spacing w:after="240"/>
        <w:jc w:val="both"/>
        <w:rPr>
          <w:rFonts w:ascii="Bookman Old Style" w:hAnsi="Bookman Old Style"/>
          <w:sz w:val="22"/>
          <w:szCs w:val="22"/>
        </w:rPr>
      </w:pPr>
      <w:r w:rsidRPr="007032C5">
        <w:rPr>
          <w:rFonts w:ascii="Bookman Old Style" w:hAnsi="Bookman Old Style"/>
          <w:sz w:val="22"/>
          <w:szCs w:val="22"/>
        </w:rPr>
        <w:t xml:space="preserve">Tale disposizione, contenuta all’art. </w:t>
      </w:r>
      <w:r w:rsidRPr="007032C5">
        <w:rPr>
          <w:rFonts w:ascii="Bookman Old Style" w:hAnsi="Bookman Old Style"/>
          <w:b/>
          <w:bCs/>
          <w:sz w:val="22"/>
          <w:szCs w:val="22"/>
        </w:rPr>
        <w:t>6</w:t>
      </w:r>
      <w:r w:rsidRPr="007032C5">
        <w:rPr>
          <w:rFonts w:ascii="Bookman Old Style" w:hAnsi="Bookman Old Style"/>
          <w:b/>
          <w:bCs/>
          <w:i/>
          <w:iCs/>
          <w:sz w:val="22"/>
          <w:szCs w:val="22"/>
        </w:rPr>
        <w:t xml:space="preserve">-bis </w:t>
      </w:r>
      <w:r w:rsidRPr="007032C5">
        <w:rPr>
          <w:rFonts w:ascii="Bookman Old Style" w:hAnsi="Bookman Old Style"/>
          <w:b/>
          <w:bCs/>
          <w:sz w:val="22"/>
          <w:szCs w:val="22"/>
        </w:rPr>
        <w:t>“</w:t>
      </w:r>
      <w:r w:rsidRPr="007032C5">
        <w:rPr>
          <w:rFonts w:ascii="Bookman Old Style" w:hAnsi="Bookman Old Style"/>
          <w:b/>
          <w:bCs/>
          <w:i/>
          <w:iCs/>
          <w:sz w:val="22"/>
          <w:szCs w:val="22"/>
        </w:rPr>
        <w:t>conflitto di interessi</w:t>
      </w:r>
      <w:r w:rsidRPr="007032C5">
        <w:rPr>
          <w:rFonts w:ascii="Bookman Old Style" w:hAnsi="Bookman Old Style"/>
          <w:i/>
          <w:iCs/>
          <w:sz w:val="22"/>
          <w:szCs w:val="22"/>
        </w:rPr>
        <w:t xml:space="preserve">” </w:t>
      </w:r>
      <w:r w:rsidRPr="007032C5">
        <w:rPr>
          <w:rFonts w:ascii="Bookman Old Style" w:hAnsi="Bookman Old Style"/>
          <w:sz w:val="22"/>
          <w:szCs w:val="22"/>
        </w:rPr>
        <w:t>della l. 241/1990, ha una valenza prevalentemente deontologico-disciplinare e diviene principio generale di diritto amministrativo che non ammette deroghe ed eccezioni.</w:t>
      </w:r>
    </w:p>
    <w:p w:rsidR="007032C5" w:rsidRPr="007032C5" w:rsidRDefault="007032C5" w:rsidP="008D4159">
      <w:pPr>
        <w:autoSpaceDE w:val="0"/>
        <w:autoSpaceDN w:val="0"/>
        <w:adjustRightInd w:val="0"/>
        <w:spacing w:after="240"/>
        <w:jc w:val="both"/>
        <w:rPr>
          <w:rFonts w:ascii="Bookman Old Style" w:hAnsi="Bookman Old Style"/>
          <w:sz w:val="22"/>
          <w:szCs w:val="22"/>
        </w:rPr>
      </w:pPr>
      <w:r w:rsidRPr="007032C5">
        <w:rPr>
          <w:rFonts w:ascii="Bookman Old Style" w:hAnsi="Bookman Old Style"/>
          <w:sz w:val="22"/>
          <w:szCs w:val="22"/>
        </w:rPr>
        <w:t xml:space="preserve">I soggetti che ritengono di trovarsi in una situazione di conflitto di interessi, anche potenziale, hanno il dovere di segnalarlo. La finalità di prevenzione si attua mediante l’astensione dalla partecipazione alla decisione o atto </w:t>
      </w:r>
      <w:proofErr w:type="spellStart"/>
      <w:r w:rsidRPr="007032C5">
        <w:rPr>
          <w:rFonts w:ascii="Bookman Old Style" w:hAnsi="Bookman Old Style"/>
          <w:sz w:val="22"/>
          <w:szCs w:val="22"/>
        </w:rPr>
        <w:t>endoprocedimentale</w:t>
      </w:r>
      <w:proofErr w:type="spellEnd"/>
      <w:r w:rsidRPr="007032C5">
        <w:rPr>
          <w:rFonts w:ascii="Bookman Old Style" w:hAnsi="Bookman Old Style"/>
          <w:sz w:val="22"/>
          <w:szCs w:val="22"/>
        </w:rPr>
        <w:t xml:space="preserve"> del titolare dell’interesse che potrebbe porsi in conflitto con l’interesse perseguito mediante l’esercizio della funzione e/o con l’interesse di cui il destinatario del provvedimento, gli altri interessati e contro interessati sono portatori.</w:t>
      </w:r>
    </w:p>
    <w:p w:rsidR="007032C5" w:rsidRPr="007032C5" w:rsidRDefault="007032C5" w:rsidP="008D4159">
      <w:pPr>
        <w:autoSpaceDE w:val="0"/>
        <w:autoSpaceDN w:val="0"/>
        <w:adjustRightInd w:val="0"/>
        <w:spacing w:after="240"/>
        <w:jc w:val="both"/>
        <w:rPr>
          <w:rFonts w:ascii="Bookman Old Style" w:hAnsi="Bookman Old Style"/>
          <w:sz w:val="22"/>
          <w:szCs w:val="22"/>
        </w:rPr>
      </w:pPr>
      <w:r w:rsidRPr="007032C5">
        <w:rPr>
          <w:rFonts w:ascii="Bookman Old Style" w:hAnsi="Bookman Old Style"/>
          <w:sz w:val="22"/>
          <w:szCs w:val="22"/>
        </w:rPr>
        <w:t xml:space="preserve">La materia del conflitto di interessi è, inoltre, </w:t>
      </w:r>
      <w:r w:rsidRPr="007032C5">
        <w:rPr>
          <w:rFonts w:ascii="Bookman Old Style" w:hAnsi="Bookman Old Style"/>
          <w:b/>
          <w:bCs/>
          <w:sz w:val="22"/>
          <w:szCs w:val="22"/>
        </w:rPr>
        <w:t>trattata nel Regolamento recante il “Codice di comportamento dei dipendenti pubblici”</w:t>
      </w:r>
      <w:r w:rsidRPr="007032C5">
        <w:rPr>
          <w:rFonts w:ascii="Bookman Old Style" w:hAnsi="Bookman Old Style"/>
          <w:sz w:val="22"/>
          <w:szCs w:val="22"/>
        </w:rPr>
        <w:t xml:space="preserve">, emanato con il d.P.R. 16 aprile 2013, n. 62. In particolare, </w:t>
      </w:r>
      <w:r w:rsidRPr="007032C5">
        <w:rPr>
          <w:rFonts w:ascii="Bookman Old Style" w:hAnsi="Bookman Old Style"/>
          <w:b/>
          <w:bCs/>
          <w:sz w:val="22"/>
          <w:szCs w:val="22"/>
        </w:rPr>
        <w:t>l’art. 6 rubricato “</w:t>
      </w:r>
      <w:r w:rsidRPr="007032C5">
        <w:rPr>
          <w:rFonts w:ascii="Bookman Old Style" w:hAnsi="Bookman Old Style"/>
          <w:b/>
          <w:bCs/>
          <w:i/>
          <w:iCs/>
          <w:sz w:val="22"/>
          <w:szCs w:val="22"/>
        </w:rPr>
        <w:t>Comunicazione degli interessi finanziari e conflitti di interessi</w:t>
      </w:r>
      <w:r w:rsidRPr="007032C5">
        <w:rPr>
          <w:rFonts w:ascii="Bookman Old Style" w:hAnsi="Bookman Old Style"/>
          <w:b/>
          <w:bCs/>
          <w:sz w:val="22"/>
          <w:szCs w:val="22"/>
        </w:rPr>
        <w:t xml:space="preserve">” </w:t>
      </w:r>
      <w:r w:rsidRPr="007032C5">
        <w:rPr>
          <w:rFonts w:ascii="Bookman Old Style" w:hAnsi="Bookman Old Style"/>
          <w:sz w:val="22"/>
          <w:szCs w:val="22"/>
        </w:rPr>
        <w:t>prevede per il dipendente l’obbligo di comunicare al dirigente, all’atto di assegnazione all’ufficio, rapporti intercorsi negli ultimi tre anni con soggetti privati in qualunque modo retribuiti.</w:t>
      </w:r>
    </w:p>
    <w:p w:rsidR="007032C5" w:rsidRPr="007032C5" w:rsidRDefault="007032C5" w:rsidP="008D4159">
      <w:pPr>
        <w:autoSpaceDE w:val="0"/>
        <w:autoSpaceDN w:val="0"/>
        <w:adjustRightInd w:val="0"/>
        <w:spacing w:after="240"/>
        <w:jc w:val="both"/>
        <w:rPr>
          <w:rFonts w:ascii="Bookman Old Style" w:hAnsi="Bookman Old Style"/>
          <w:sz w:val="22"/>
          <w:szCs w:val="22"/>
        </w:rPr>
      </w:pPr>
      <w:r w:rsidRPr="007032C5">
        <w:rPr>
          <w:rFonts w:ascii="Bookman Old Style" w:hAnsi="Bookman Old Style"/>
          <w:sz w:val="22"/>
          <w:szCs w:val="22"/>
        </w:rPr>
        <w:t>La comunicazione del dipendente riguarda anche i rapporti intercorsi o attuali dei parenti o affini entro il secondo grado, del coniuge o del convivente con soggetti privati. Il dipendente è tenuto a specificare, altresì, se i soggetti privati abbiano interessi in attività o decisioni inerenti all’ufficio, con riferimento alle questioni a lui affidate.</w:t>
      </w:r>
    </w:p>
    <w:p w:rsidR="007032C5" w:rsidRPr="007032C5" w:rsidRDefault="007032C5" w:rsidP="008D4159">
      <w:pPr>
        <w:autoSpaceDE w:val="0"/>
        <w:autoSpaceDN w:val="0"/>
        <w:adjustRightInd w:val="0"/>
        <w:spacing w:after="240"/>
        <w:jc w:val="both"/>
        <w:rPr>
          <w:rFonts w:ascii="Bookman Old Style" w:hAnsi="Bookman Old Style"/>
          <w:sz w:val="22"/>
          <w:szCs w:val="22"/>
        </w:rPr>
      </w:pPr>
      <w:r w:rsidRPr="007032C5">
        <w:rPr>
          <w:rFonts w:ascii="Bookman Old Style" w:hAnsi="Bookman Old Style"/>
          <w:sz w:val="22"/>
          <w:szCs w:val="22"/>
        </w:rPr>
        <w:lastRenderedPageBreak/>
        <w:t>L’art. 6 stabilisce inoltre per il dipendente l’obbligo di astensione dallo svolgimento di attività in situazioni di conflitto, anche potenziale, di interessi con interessi personali, del coniuge, di conviventi, di parenti, di affini entro il secondo grado.</w:t>
      </w:r>
    </w:p>
    <w:p w:rsidR="007032C5" w:rsidRPr="007032C5" w:rsidRDefault="007032C5" w:rsidP="008D4159">
      <w:pPr>
        <w:autoSpaceDE w:val="0"/>
        <w:autoSpaceDN w:val="0"/>
        <w:adjustRightInd w:val="0"/>
        <w:spacing w:after="240"/>
        <w:jc w:val="both"/>
        <w:rPr>
          <w:rFonts w:ascii="Bookman Old Style" w:hAnsi="Bookman Old Style"/>
          <w:sz w:val="22"/>
          <w:szCs w:val="22"/>
        </w:rPr>
      </w:pPr>
      <w:r w:rsidRPr="007032C5">
        <w:rPr>
          <w:rFonts w:ascii="Bookman Old Style" w:hAnsi="Bookman Old Style"/>
          <w:b/>
          <w:bCs/>
          <w:sz w:val="22"/>
          <w:szCs w:val="22"/>
        </w:rPr>
        <w:t xml:space="preserve">L’art. 7 del codice di comportamento contiene una tipizzazione delle relazioni personali o professionali </w:t>
      </w:r>
      <w:r w:rsidRPr="007032C5">
        <w:rPr>
          <w:rFonts w:ascii="Bookman Old Style" w:hAnsi="Bookman Old Style"/>
          <w:sz w:val="22"/>
          <w:szCs w:val="22"/>
        </w:rPr>
        <w:t xml:space="preserve">sintomatiche del possibile conflitto di interessi e una norma di chiusura di carattere generale riguardante le </w:t>
      </w:r>
      <w:r w:rsidRPr="007032C5">
        <w:rPr>
          <w:rFonts w:ascii="Bookman Old Style" w:hAnsi="Bookman Old Style"/>
          <w:i/>
          <w:iCs/>
          <w:sz w:val="22"/>
          <w:szCs w:val="22"/>
        </w:rPr>
        <w:t>“gravi ragioni di convenienza</w:t>
      </w:r>
      <w:r w:rsidRPr="007032C5">
        <w:rPr>
          <w:rFonts w:ascii="Bookman Old Style" w:hAnsi="Bookman Old Style"/>
          <w:sz w:val="22"/>
          <w:szCs w:val="22"/>
        </w:rPr>
        <w:t xml:space="preserve">” che comportano l’obbligo di astensione, in sintonia con quanto disposto per l’astensione del giudice all’art. 51 </w:t>
      </w:r>
      <w:proofErr w:type="gramStart"/>
      <w:r w:rsidRPr="007032C5">
        <w:rPr>
          <w:rFonts w:ascii="Bookman Old Style" w:hAnsi="Bookman Old Style"/>
          <w:sz w:val="22"/>
          <w:szCs w:val="22"/>
        </w:rPr>
        <w:t>c.p.c..</w:t>
      </w:r>
      <w:proofErr w:type="gramEnd"/>
    </w:p>
    <w:p w:rsidR="007032C5" w:rsidRPr="007032C5" w:rsidRDefault="007032C5" w:rsidP="007032C5">
      <w:pPr>
        <w:pStyle w:val="Default"/>
        <w:jc w:val="both"/>
        <w:rPr>
          <w:rFonts w:ascii="Bookman Old Style" w:hAnsi="Bookman Old Style" w:cs="Garamond"/>
          <w:sz w:val="22"/>
          <w:szCs w:val="22"/>
        </w:rPr>
      </w:pPr>
      <w:r w:rsidRPr="007032C5">
        <w:rPr>
          <w:rFonts w:ascii="Bookman Old Style" w:hAnsi="Bookman Old Style"/>
          <w:sz w:val="22"/>
          <w:szCs w:val="22"/>
        </w:rPr>
        <w:t>Più nel dettaglio l’art. 7 dispone che «</w:t>
      </w:r>
      <w:r w:rsidRPr="007032C5">
        <w:rPr>
          <w:rFonts w:ascii="Bookman Old Style" w:hAnsi="Bookman Old Style"/>
          <w:i/>
          <w:iCs/>
          <w:sz w:val="22"/>
          <w:szCs w:val="22"/>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 associazioni anche non </w:t>
      </w:r>
      <w:r w:rsidRPr="007032C5">
        <w:rPr>
          <w:rFonts w:ascii="Bookman Old Style" w:hAnsi="Bookman Old Style" w:cs="Garamond"/>
          <w:i/>
          <w:iCs/>
          <w:sz w:val="22"/>
          <w:szCs w:val="22"/>
        </w:rPr>
        <w:t xml:space="preserve">riconosciute, comitati, società o stabilimenti di cui sia amministratore o gerente o dirigente. Il dipendente si astiene in ogni altro caso in cui esistano gravi ragioni di convenienza. Sull’astensione decide il responsabile dell’ufficio di appartenenza». </w:t>
      </w:r>
    </w:p>
    <w:p w:rsidR="007032C5" w:rsidRDefault="007032C5" w:rsidP="007032C5">
      <w:pPr>
        <w:autoSpaceDE w:val="0"/>
        <w:autoSpaceDN w:val="0"/>
        <w:adjustRightInd w:val="0"/>
        <w:spacing w:after="240"/>
        <w:jc w:val="both"/>
        <w:rPr>
          <w:rFonts w:ascii="Bookman Old Style" w:hAnsi="Bookman Old Style"/>
          <w:sz w:val="22"/>
          <w:szCs w:val="22"/>
        </w:rPr>
      </w:pPr>
      <w:r w:rsidRPr="007032C5">
        <w:rPr>
          <w:rFonts w:ascii="Bookman Old Style" w:hAnsi="Bookman Old Style" w:cs="Garamond"/>
          <w:color w:val="000000"/>
          <w:sz w:val="22"/>
          <w:szCs w:val="22"/>
          <w:lang w:eastAsia="it-IT"/>
        </w:rPr>
        <w:t xml:space="preserve">Ciò vuol dire che, </w:t>
      </w:r>
      <w:r w:rsidRPr="007032C5">
        <w:rPr>
          <w:rFonts w:ascii="Bookman Old Style" w:hAnsi="Bookman Old Style" w:cs="Garamond"/>
          <w:b/>
          <w:bCs/>
          <w:color w:val="000000"/>
          <w:sz w:val="22"/>
          <w:szCs w:val="22"/>
          <w:lang w:eastAsia="it-IT"/>
        </w:rPr>
        <w:t xml:space="preserve">ogni qual volta </w:t>
      </w:r>
      <w:r w:rsidRPr="007032C5">
        <w:rPr>
          <w:rFonts w:ascii="Bookman Old Style" w:hAnsi="Bookman Old Style" w:cs="Garamond"/>
          <w:color w:val="000000"/>
          <w:sz w:val="22"/>
          <w:szCs w:val="22"/>
          <w:lang w:eastAsia="it-IT"/>
        </w:rPr>
        <w:t xml:space="preserve">si configurino le descritte situazioni di conflitto di interessi, </w:t>
      </w:r>
      <w:r w:rsidRPr="007032C5">
        <w:rPr>
          <w:rFonts w:ascii="Bookman Old Style" w:hAnsi="Bookman Old Style" w:cs="Garamond"/>
          <w:b/>
          <w:bCs/>
          <w:color w:val="000000"/>
          <w:sz w:val="22"/>
          <w:szCs w:val="22"/>
          <w:lang w:eastAsia="it-IT"/>
        </w:rPr>
        <w:t xml:space="preserve">il dipendente </w:t>
      </w:r>
      <w:r w:rsidRPr="007032C5">
        <w:rPr>
          <w:rFonts w:ascii="Bookman Old Style" w:hAnsi="Bookman Old Style" w:cs="Garamond"/>
          <w:color w:val="000000"/>
          <w:sz w:val="22"/>
          <w:szCs w:val="22"/>
          <w:lang w:eastAsia="it-IT"/>
        </w:rPr>
        <w:t xml:space="preserve">è tenuto a una </w:t>
      </w:r>
      <w:r w:rsidRPr="007032C5">
        <w:rPr>
          <w:rFonts w:ascii="Bookman Old Style" w:hAnsi="Bookman Old Style" w:cs="Garamond"/>
          <w:b/>
          <w:bCs/>
          <w:color w:val="000000"/>
          <w:sz w:val="22"/>
          <w:szCs w:val="22"/>
          <w:lang w:eastAsia="it-IT"/>
        </w:rPr>
        <w:t xml:space="preserve">comunicazione </w:t>
      </w:r>
      <w:r w:rsidRPr="007032C5">
        <w:rPr>
          <w:rFonts w:ascii="Bookman Old Style" w:hAnsi="Bookman Old Style" w:cs="Garamond"/>
          <w:color w:val="000000"/>
          <w:sz w:val="22"/>
          <w:szCs w:val="22"/>
          <w:lang w:eastAsia="it-IT"/>
        </w:rPr>
        <w:t xml:space="preserve">tempestiva al </w:t>
      </w:r>
      <w:r w:rsidRPr="007032C5">
        <w:rPr>
          <w:rFonts w:ascii="Bookman Old Style" w:hAnsi="Bookman Old Style" w:cs="Garamond"/>
          <w:b/>
          <w:bCs/>
          <w:color w:val="000000"/>
          <w:sz w:val="22"/>
          <w:szCs w:val="22"/>
          <w:lang w:eastAsia="it-IT"/>
        </w:rPr>
        <w:t>responsabile dell’ufficio di</w:t>
      </w:r>
      <w:r w:rsidRPr="007032C5">
        <w:rPr>
          <w:rFonts w:ascii="Bookman Old Style" w:hAnsi="Bookman Old Style"/>
          <w:b/>
          <w:bCs/>
          <w:sz w:val="22"/>
          <w:szCs w:val="22"/>
        </w:rPr>
        <w:t xml:space="preserve"> appartenenza </w:t>
      </w:r>
      <w:r w:rsidRPr="007032C5">
        <w:rPr>
          <w:rFonts w:ascii="Bookman Old Style" w:hAnsi="Bookman Old Style"/>
          <w:sz w:val="22"/>
          <w:szCs w:val="22"/>
        </w:rPr>
        <w:t>che valuta nel caso concreto la sussistenza del conflitto.</w:t>
      </w:r>
    </w:p>
    <w:p w:rsidR="007032C5" w:rsidRPr="0005135F" w:rsidRDefault="007032C5" w:rsidP="007032C5">
      <w:pPr>
        <w:autoSpaceDE w:val="0"/>
        <w:autoSpaceDN w:val="0"/>
        <w:adjustRightInd w:val="0"/>
        <w:spacing w:after="240"/>
        <w:jc w:val="both"/>
        <w:rPr>
          <w:rFonts w:ascii="Bookman Old Style" w:hAnsi="Bookman Old Style"/>
          <w:i/>
          <w:iCs/>
          <w:sz w:val="22"/>
          <w:szCs w:val="22"/>
        </w:rPr>
      </w:pPr>
      <w:r w:rsidRPr="0005135F">
        <w:rPr>
          <w:rFonts w:ascii="Bookman Old Style" w:hAnsi="Bookman Old Style"/>
          <w:b/>
          <w:bCs/>
          <w:sz w:val="22"/>
          <w:szCs w:val="22"/>
        </w:rPr>
        <w:t>Il d.P.R. n. 62/2013 prevede un’ulteriore ipotesi di conflitto di interessi all’art. 14 rubricato “</w:t>
      </w:r>
      <w:r w:rsidRPr="0005135F">
        <w:rPr>
          <w:rFonts w:ascii="Bookman Old Style" w:hAnsi="Bookman Old Style"/>
          <w:b/>
          <w:bCs/>
          <w:i/>
          <w:iCs/>
          <w:sz w:val="22"/>
          <w:szCs w:val="22"/>
        </w:rPr>
        <w:t>Contratti ed altri atti negoziali</w:t>
      </w:r>
      <w:r w:rsidRPr="0005135F">
        <w:rPr>
          <w:rFonts w:ascii="Bookman Old Style" w:hAnsi="Bookman Old Style"/>
          <w:b/>
          <w:bCs/>
          <w:sz w:val="22"/>
          <w:szCs w:val="22"/>
        </w:rPr>
        <w:t xml:space="preserve">” </w:t>
      </w:r>
      <w:r w:rsidRPr="0005135F">
        <w:rPr>
          <w:rFonts w:ascii="Bookman Old Style" w:hAnsi="Bookman Old Style"/>
          <w:sz w:val="22"/>
          <w:szCs w:val="22"/>
        </w:rPr>
        <w:t xml:space="preserve">che appare come una specificazione della previsione di carattere generale di cui all’art. 7 sopra citato. In particolare, il comma 2 dell’art. 14 dispone l’obbligo di astensione del dipendente nel caso in cui l’amministrazione concluda accordi con imprese con cui il dipendente stesso abbia stipulato contratti a titolo privato (ad eccezione di quelli conclusi ai sensi dell’art. 1342 del codice civile) o ricevuto altre utilità nel biennio precedente. Il dipendente si </w:t>
      </w:r>
      <w:r w:rsidRPr="0005135F">
        <w:rPr>
          <w:rFonts w:ascii="Bookman Old Style" w:hAnsi="Bookman Old Style"/>
          <w:i/>
          <w:iCs/>
          <w:sz w:val="22"/>
          <w:szCs w:val="22"/>
        </w:rPr>
        <w:t>“astiene dal partecipare all'adozione delle decisioni ed alle attività relative all'esecuzione del contratto, redigendo verbale scritto di tale astensione da conservare agli atti dell'ufficio”.</w:t>
      </w:r>
    </w:p>
    <w:p w:rsidR="007032C5" w:rsidRPr="005328C3" w:rsidRDefault="005328C3" w:rsidP="007032C5">
      <w:pPr>
        <w:autoSpaceDE w:val="0"/>
        <w:autoSpaceDN w:val="0"/>
        <w:adjustRightInd w:val="0"/>
        <w:spacing w:after="240"/>
        <w:jc w:val="both"/>
        <w:rPr>
          <w:rFonts w:ascii="Bookman Old Style" w:hAnsi="Bookman Old Style"/>
          <w:sz w:val="22"/>
          <w:szCs w:val="22"/>
        </w:rPr>
      </w:pPr>
      <w:r w:rsidRPr="005328C3">
        <w:rPr>
          <w:rFonts w:ascii="Bookman Old Style" w:hAnsi="Bookman Old Style"/>
          <w:sz w:val="22"/>
          <w:szCs w:val="22"/>
        </w:rPr>
        <w:t xml:space="preserve">Sebbene la norma sembri configurare un’ipotesi di conflitto di interessi configurabile in via automatica, si richiede che il dipendente comunichi la situazione di conflitto al superiore gerarchico che decide sull’astensione in conformità a quanto previsto all’art. 7 del </w:t>
      </w:r>
      <w:r>
        <w:rPr>
          <w:rFonts w:ascii="Bookman Old Style" w:hAnsi="Bookman Old Style"/>
          <w:sz w:val="22"/>
          <w:szCs w:val="22"/>
        </w:rPr>
        <w:t>D</w:t>
      </w:r>
      <w:r w:rsidRPr="005328C3">
        <w:rPr>
          <w:rFonts w:ascii="Bookman Old Style" w:hAnsi="Bookman Old Style"/>
          <w:sz w:val="22"/>
          <w:szCs w:val="22"/>
        </w:rPr>
        <w:t>.P.R. 62/2013. Si rammenta, peraltro, che uno specifico obbligo di informazione a carico del dipendente è previsto nel caso in cui stipuli contratti a titolo privato con persone fisiche o giuridiche private con le quali abbia concluso, nel biennio precedente, contratti di appalto, finanziamento e assicurazione, per conto dell’amministrazione (art. 14, co. 3, del d.P.R. 62/2013).</w:t>
      </w:r>
    </w:p>
    <w:p w:rsidR="007032C5" w:rsidRDefault="005328C3" w:rsidP="008D4159">
      <w:pPr>
        <w:autoSpaceDE w:val="0"/>
        <w:autoSpaceDN w:val="0"/>
        <w:adjustRightInd w:val="0"/>
        <w:spacing w:after="240"/>
        <w:jc w:val="both"/>
        <w:rPr>
          <w:rFonts w:ascii="Bookman Old Style" w:hAnsi="Bookman Old Style"/>
          <w:sz w:val="22"/>
          <w:szCs w:val="22"/>
        </w:rPr>
      </w:pPr>
      <w:r w:rsidRPr="005328C3">
        <w:rPr>
          <w:rFonts w:ascii="Bookman Old Style" w:hAnsi="Bookman Old Style"/>
          <w:sz w:val="22"/>
          <w:szCs w:val="22"/>
        </w:rPr>
        <w:t xml:space="preserve">Si rammenta che </w:t>
      </w:r>
      <w:r w:rsidRPr="005328C3">
        <w:rPr>
          <w:rFonts w:ascii="Bookman Old Style" w:hAnsi="Bookman Old Style"/>
          <w:b/>
          <w:bCs/>
          <w:sz w:val="22"/>
          <w:szCs w:val="22"/>
        </w:rPr>
        <w:t xml:space="preserve">le violazioni del codice di comportamento sono fonte di responsabilità disciplinare </w:t>
      </w:r>
      <w:r w:rsidRPr="005328C3">
        <w:rPr>
          <w:rFonts w:ascii="Bookman Old Style" w:hAnsi="Bookman Old Style"/>
          <w:sz w:val="22"/>
          <w:szCs w:val="22"/>
        </w:rPr>
        <w:t xml:space="preserve">accertata in esito a un procedimento disciplinare, con sanzioni applicabili in base ai principi di gradualità e proporzionalità, ai sensi dell’art. 16 del </w:t>
      </w:r>
      <w:r>
        <w:rPr>
          <w:rFonts w:ascii="Bookman Old Style" w:hAnsi="Bookman Old Style"/>
          <w:sz w:val="22"/>
          <w:szCs w:val="22"/>
        </w:rPr>
        <w:t>D</w:t>
      </w:r>
      <w:r w:rsidRPr="005328C3">
        <w:rPr>
          <w:rFonts w:ascii="Bookman Old Style" w:hAnsi="Bookman Old Style"/>
          <w:sz w:val="22"/>
          <w:szCs w:val="22"/>
        </w:rPr>
        <w:t>.P.R. n. 62/2013, fatte salve eventuali ulteriori responsabilità civili, penali o contabili o amministrative</w:t>
      </w:r>
      <w:r>
        <w:rPr>
          <w:rFonts w:ascii="Bookman Old Style" w:hAnsi="Bookman Old Style"/>
          <w:sz w:val="22"/>
          <w:szCs w:val="22"/>
        </w:rPr>
        <w:t>.</w:t>
      </w:r>
    </w:p>
    <w:p w:rsidR="005328C3" w:rsidRDefault="005328C3" w:rsidP="008D4159">
      <w:pPr>
        <w:autoSpaceDE w:val="0"/>
        <w:autoSpaceDN w:val="0"/>
        <w:adjustRightInd w:val="0"/>
        <w:spacing w:after="240"/>
        <w:jc w:val="both"/>
        <w:rPr>
          <w:rFonts w:ascii="Bookman Old Style" w:hAnsi="Bookman Old Style"/>
          <w:sz w:val="22"/>
          <w:szCs w:val="22"/>
        </w:rPr>
      </w:pPr>
      <w:r w:rsidRPr="005328C3">
        <w:rPr>
          <w:rFonts w:ascii="Bookman Old Style" w:hAnsi="Bookman Old Style"/>
          <w:sz w:val="22"/>
          <w:szCs w:val="22"/>
        </w:rPr>
        <w:t>La segnalazione del conflitto di interessi, con riguardo sia ai casi previsti all’art. 6-</w:t>
      </w:r>
      <w:r w:rsidRPr="005328C3">
        <w:rPr>
          <w:rFonts w:ascii="Bookman Old Style" w:hAnsi="Bookman Old Style"/>
          <w:i/>
          <w:iCs/>
          <w:sz w:val="22"/>
          <w:szCs w:val="22"/>
        </w:rPr>
        <w:t xml:space="preserve">bis </w:t>
      </w:r>
      <w:r w:rsidRPr="005328C3">
        <w:rPr>
          <w:rFonts w:ascii="Bookman Old Style" w:hAnsi="Bookman Old Style"/>
          <w:sz w:val="22"/>
          <w:szCs w:val="22"/>
        </w:rPr>
        <w:t xml:space="preserve">della l. 241 del 1990 sia a quelli disciplinati dal codice di comportamento, deve essere tempestiva </w:t>
      </w:r>
      <w:r w:rsidRPr="005328C3">
        <w:rPr>
          <w:rFonts w:ascii="Bookman Old Style" w:hAnsi="Bookman Old Style"/>
          <w:sz w:val="22"/>
          <w:szCs w:val="22"/>
        </w:rPr>
        <w:lastRenderedPageBreak/>
        <w:t xml:space="preserve">e indirizzata al superiore gerarchico o, in assenza di quest’ultimo, all’organo di indirizzo, che, esaminate le circostanze, valuta se la situazione rilevata realizza un conflitto di interessi idoneo a ledere l’imparzialità dell’agire amministrativo. Visto anche il riferimento alle </w:t>
      </w:r>
      <w:r w:rsidRPr="005328C3">
        <w:rPr>
          <w:rFonts w:ascii="Bookman Old Style" w:hAnsi="Bookman Old Style"/>
          <w:i/>
          <w:iCs/>
          <w:sz w:val="22"/>
          <w:szCs w:val="22"/>
        </w:rPr>
        <w:t xml:space="preserve">gravi ragioni di convenienza </w:t>
      </w:r>
      <w:r w:rsidRPr="005328C3">
        <w:rPr>
          <w:rFonts w:ascii="Bookman Old Style" w:hAnsi="Bookman Old Style"/>
          <w:sz w:val="22"/>
          <w:szCs w:val="22"/>
        </w:rPr>
        <w:t xml:space="preserve">che possono determinare il conflitto di interessi, </w:t>
      </w:r>
      <w:r w:rsidR="00552F90">
        <w:rPr>
          <w:rFonts w:ascii="Bookman Old Style" w:hAnsi="Bookman Old Style"/>
          <w:sz w:val="22"/>
          <w:szCs w:val="22"/>
        </w:rPr>
        <w:t>il</w:t>
      </w:r>
      <w:r w:rsidRPr="005328C3">
        <w:rPr>
          <w:rFonts w:ascii="Bookman Old Style" w:hAnsi="Bookman Old Style"/>
          <w:sz w:val="22"/>
          <w:szCs w:val="22"/>
        </w:rPr>
        <w:t xml:space="preserve"> superiore gerarchico</w:t>
      </w:r>
      <w:r w:rsidR="00552F90">
        <w:rPr>
          <w:rFonts w:ascii="Bookman Old Style" w:hAnsi="Bookman Old Style"/>
          <w:sz w:val="22"/>
          <w:szCs w:val="22"/>
        </w:rPr>
        <w:t xml:space="preserve"> ovvero l’organo di indirizzo</w:t>
      </w:r>
      <w:r w:rsidRPr="005328C3">
        <w:rPr>
          <w:rFonts w:ascii="Bookman Old Style" w:hAnsi="Bookman Old Style"/>
          <w:sz w:val="22"/>
          <w:szCs w:val="22"/>
        </w:rPr>
        <w:t xml:space="preserve"> verif</w:t>
      </w:r>
      <w:r w:rsidR="00552F90">
        <w:rPr>
          <w:rFonts w:ascii="Bookman Old Style" w:hAnsi="Bookman Old Style"/>
          <w:sz w:val="22"/>
          <w:szCs w:val="22"/>
        </w:rPr>
        <w:t>icano</w:t>
      </w:r>
      <w:r w:rsidRPr="005328C3">
        <w:rPr>
          <w:rFonts w:ascii="Bookman Old Style" w:hAnsi="Bookman Old Style"/>
          <w:sz w:val="22"/>
          <w:szCs w:val="22"/>
        </w:rPr>
        <w:t xml:space="preserve"> in concreto se </w:t>
      </w:r>
      <w:r w:rsidR="00552F90">
        <w:rPr>
          <w:rFonts w:ascii="Bookman Old Style" w:hAnsi="Bookman Old Style"/>
          <w:sz w:val="22"/>
          <w:szCs w:val="22"/>
        </w:rPr>
        <w:t>e</w:t>
      </w:r>
      <w:r w:rsidRPr="005328C3">
        <w:rPr>
          <w:rFonts w:ascii="Bookman Old Style" w:hAnsi="Bookman Old Style"/>
          <w:sz w:val="22"/>
          <w:szCs w:val="22"/>
        </w:rPr>
        <w:t xml:space="preserve">ffettivamente l’imparzialità e il buon andamento dell’amministrazione </w:t>
      </w:r>
      <w:r w:rsidR="00552F90">
        <w:rPr>
          <w:rFonts w:ascii="Bookman Old Style" w:hAnsi="Bookman Old Style"/>
          <w:sz w:val="22"/>
          <w:szCs w:val="22"/>
        </w:rPr>
        <w:t>siano</w:t>
      </w:r>
      <w:r w:rsidRPr="005328C3">
        <w:rPr>
          <w:rFonts w:ascii="Bookman Old Style" w:hAnsi="Bookman Old Style"/>
          <w:sz w:val="22"/>
          <w:szCs w:val="22"/>
        </w:rPr>
        <w:t xml:space="preserve"> messi in pericolo. La relativa decisione in merito deve essere comunicata al dipendente.</w:t>
      </w:r>
    </w:p>
    <w:p w:rsidR="00552F90" w:rsidRPr="00552F90" w:rsidRDefault="00552F90" w:rsidP="00552F90">
      <w:pPr>
        <w:autoSpaceDE w:val="0"/>
        <w:autoSpaceDN w:val="0"/>
        <w:adjustRightInd w:val="0"/>
        <w:jc w:val="both"/>
        <w:rPr>
          <w:rFonts w:ascii="Bookman Old Style" w:hAnsi="Bookman Old Style" w:cs="Garamond"/>
          <w:color w:val="000000"/>
          <w:sz w:val="22"/>
          <w:szCs w:val="22"/>
          <w:lang w:eastAsia="it-IT"/>
        </w:rPr>
      </w:pPr>
      <w:r w:rsidRPr="00552F90">
        <w:rPr>
          <w:rFonts w:ascii="Bookman Old Style" w:hAnsi="Bookman Old Style" w:cs="Garamond"/>
          <w:color w:val="000000"/>
          <w:sz w:val="22"/>
          <w:szCs w:val="22"/>
          <w:lang w:eastAsia="it-IT"/>
        </w:rPr>
        <w:t>Al proposito si specifica che:</w:t>
      </w:r>
    </w:p>
    <w:p w:rsidR="00552F90" w:rsidRPr="00552F90" w:rsidRDefault="00552F90" w:rsidP="00552F90">
      <w:pPr>
        <w:autoSpaceDE w:val="0"/>
        <w:autoSpaceDN w:val="0"/>
        <w:adjustRightInd w:val="0"/>
        <w:jc w:val="both"/>
        <w:rPr>
          <w:rFonts w:ascii="Bookman Old Style" w:hAnsi="Bookman Old Style" w:cs="Garamond"/>
          <w:color w:val="000000"/>
          <w:sz w:val="22"/>
          <w:szCs w:val="22"/>
          <w:lang w:eastAsia="it-IT"/>
        </w:rPr>
      </w:pPr>
      <w:r w:rsidRPr="00552F90">
        <w:rPr>
          <w:rFonts w:ascii="Bookman Old Style" w:hAnsi="Bookman Old Style" w:cs="Garamond"/>
          <w:color w:val="000000"/>
          <w:sz w:val="22"/>
          <w:szCs w:val="22"/>
          <w:lang w:eastAsia="it-IT"/>
        </w:rPr>
        <w:t>- nei casi in cui il funzionario debba astenersi, tale astensione riguarda tutti gli atti del procedimento di competenza del funzionario interessato;</w:t>
      </w:r>
    </w:p>
    <w:p w:rsidR="00552F90" w:rsidRPr="00552F90" w:rsidRDefault="00552F90" w:rsidP="00552F90">
      <w:pPr>
        <w:pStyle w:val="Default"/>
        <w:jc w:val="both"/>
        <w:rPr>
          <w:rFonts w:ascii="Bookman Old Style" w:hAnsi="Bookman Old Style" w:cs="Garamond"/>
          <w:sz w:val="22"/>
          <w:szCs w:val="22"/>
        </w:rPr>
      </w:pPr>
      <w:r w:rsidRPr="00552F90">
        <w:rPr>
          <w:rFonts w:ascii="Bookman Old Style" w:hAnsi="Bookman Old Style" w:cs="Garamond"/>
          <w:sz w:val="22"/>
          <w:szCs w:val="22"/>
        </w:rPr>
        <w:t xml:space="preserve">- nel caso in cui si renda necessario prevedere un </w:t>
      </w:r>
      <w:r w:rsidRPr="00552F90">
        <w:rPr>
          <w:rFonts w:ascii="Bookman Old Style" w:hAnsi="Bookman Old Style" w:cs="Garamond"/>
          <w:bCs/>
          <w:sz w:val="22"/>
          <w:szCs w:val="22"/>
        </w:rPr>
        <w:t>periodo di raffreddamento ai fini della valutazione della sussistenza di situazioni di conflitto di interessi</w:t>
      </w:r>
      <w:r w:rsidRPr="00552F90">
        <w:rPr>
          <w:rFonts w:ascii="Bookman Old Style" w:hAnsi="Bookman Old Style" w:cs="Garamond"/>
          <w:sz w:val="22"/>
          <w:szCs w:val="22"/>
        </w:rPr>
        <w:t>, per l’ipotesi in cui siano intercorsi rapporti con soggetti privati operanti in settori inerenti a quello in cui l’interessato svolge la funzione pubblica, si ritiene utilmente applicabile l’arco temporale di due anni previsto in materia di inconferibilità e incompatibilità di incarichi ai sensi del d.lgs. 39/2013, anche per valutare l’attualità o meno di situazioni di conflitto di interessi;</w:t>
      </w:r>
    </w:p>
    <w:p w:rsidR="00552F90" w:rsidRPr="00552F90" w:rsidRDefault="00552F90" w:rsidP="00552F90">
      <w:pPr>
        <w:autoSpaceDE w:val="0"/>
        <w:autoSpaceDN w:val="0"/>
        <w:adjustRightInd w:val="0"/>
        <w:jc w:val="both"/>
        <w:rPr>
          <w:rFonts w:ascii="Garamond" w:hAnsi="Garamond" w:cs="Garamond"/>
          <w:color w:val="000000"/>
          <w:sz w:val="23"/>
          <w:szCs w:val="23"/>
          <w:lang w:eastAsia="it-IT"/>
        </w:rPr>
      </w:pPr>
      <w:r w:rsidRPr="00552F90">
        <w:rPr>
          <w:rFonts w:ascii="Bookman Old Style" w:hAnsi="Bookman Old Style" w:cs="Garamond"/>
          <w:color w:val="000000"/>
          <w:sz w:val="22"/>
          <w:szCs w:val="22"/>
          <w:lang w:eastAsia="it-IT"/>
        </w:rPr>
        <w:t xml:space="preserve">- in tema di </w:t>
      </w:r>
      <w:r w:rsidRPr="00552F90">
        <w:rPr>
          <w:rFonts w:ascii="Bookman Old Style" w:hAnsi="Bookman Old Style" w:cs="Garamond"/>
          <w:bCs/>
          <w:color w:val="000000"/>
          <w:sz w:val="22"/>
          <w:szCs w:val="22"/>
          <w:lang w:eastAsia="it-IT"/>
        </w:rPr>
        <w:t>imparzialità dei componenti delle commissioni di concorso per il reclutamento del personale o di selezione per il conferimento di incarichi</w:t>
      </w:r>
      <w:r w:rsidRPr="00552F90">
        <w:rPr>
          <w:rFonts w:ascii="Bookman Old Style" w:hAnsi="Bookman Old Style" w:cs="Garamond"/>
          <w:color w:val="000000"/>
          <w:sz w:val="22"/>
          <w:szCs w:val="22"/>
          <w:lang w:eastAsia="it-IT"/>
        </w:rPr>
        <w:t>, alla luce degli orientamenti giurisprudenziali e dei principi generali in materia di astensione e ricusazione del giudice (artt. 51 e 52 c.p.c.), applicabili anche nello svolgimento di procedure concorsuali, si ritiene che la situazione di conflitto di interessi tra il valutatore e il candidato presuppone una comunione di interessi economici di particolare intensità e che tale situazione si configura solo ove la collaborazione presenti i caratteri di stabilità, sistematicità e continuità tali da connotare un vero e proprio sodalizio professionale.</w:t>
      </w:r>
      <w:r w:rsidRPr="00552F90">
        <w:rPr>
          <w:rFonts w:ascii="Garamond" w:hAnsi="Garamond" w:cs="Garamond"/>
          <w:color w:val="000000"/>
          <w:sz w:val="23"/>
          <w:szCs w:val="23"/>
          <w:lang w:eastAsia="it-IT"/>
        </w:rPr>
        <w:t xml:space="preserve"> </w:t>
      </w:r>
    </w:p>
    <w:p w:rsidR="00552F90" w:rsidRPr="00552F90" w:rsidRDefault="00552F90" w:rsidP="00552F90">
      <w:pPr>
        <w:pStyle w:val="Default"/>
        <w:jc w:val="both"/>
        <w:rPr>
          <w:rFonts w:ascii="Garamond" w:hAnsi="Garamond" w:cs="Garamond"/>
          <w:sz w:val="23"/>
          <w:szCs w:val="23"/>
        </w:rPr>
      </w:pPr>
    </w:p>
    <w:p w:rsidR="00552F90" w:rsidRDefault="00F20E1F" w:rsidP="00552F90">
      <w:pPr>
        <w:autoSpaceDE w:val="0"/>
        <w:autoSpaceDN w:val="0"/>
        <w:adjustRightInd w:val="0"/>
        <w:jc w:val="both"/>
        <w:rPr>
          <w:rFonts w:ascii="Bookman Old Style" w:hAnsi="Bookman Old Style"/>
          <w:sz w:val="22"/>
          <w:szCs w:val="22"/>
        </w:rPr>
      </w:pPr>
      <w:r w:rsidRPr="00F20E1F">
        <w:rPr>
          <w:rFonts w:ascii="Bookman Old Style" w:hAnsi="Bookman Old Style"/>
          <w:sz w:val="22"/>
          <w:szCs w:val="22"/>
        </w:rPr>
        <w:t xml:space="preserve">Per quanto riguarda </w:t>
      </w:r>
      <w:r w:rsidRPr="00F20E1F">
        <w:rPr>
          <w:rFonts w:ascii="Bookman Old Style" w:hAnsi="Bookman Old Style"/>
          <w:bCs/>
          <w:sz w:val="22"/>
          <w:szCs w:val="22"/>
        </w:rPr>
        <w:t>il tema della tutela dell’imparzialità dell’azione amministrativa nei casi di conferimento di incarichi a consulenti</w:t>
      </w:r>
      <w:r w:rsidRPr="00F20E1F">
        <w:rPr>
          <w:rFonts w:ascii="Bookman Old Style" w:hAnsi="Bookman Old Style"/>
          <w:sz w:val="22"/>
          <w:szCs w:val="22"/>
        </w:rPr>
        <w:t xml:space="preserve">, l’art. 53 del d.lgs. 165 del 2001, come modificato dalla l. 190 del 2012, impone espressamente all’amministrazione di effettuare una previa verifica dell’insussistenza di situazioni, anche potenziali, di conflitto di interessi. Al riguardo, si richiama anche l’art. 15 del d.lgs. 33/2013, che, con riferimento agli incarichi di collaborazione e di consulenza, prevede espressamente l’obbligo di pubblicazione dei dati concernenti gli estremi dell’atto di conferimento dell’incarico, il </w:t>
      </w:r>
      <w:r w:rsidRPr="00F20E1F">
        <w:rPr>
          <w:rFonts w:ascii="Bookman Old Style" w:hAnsi="Bookman Old Style"/>
          <w:i/>
          <w:iCs/>
          <w:sz w:val="22"/>
          <w:szCs w:val="22"/>
        </w:rPr>
        <w:t>curriculum vitae</w:t>
      </w:r>
      <w:r w:rsidRPr="00F20E1F">
        <w:rPr>
          <w:rFonts w:ascii="Bookman Old Style" w:hAnsi="Bookman Old Style"/>
          <w:sz w:val="22"/>
          <w:szCs w:val="22"/>
        </w:rPr>
        <w:t>, i dati relativi allo svolgimento di incarichi o la titolarità di cariche in enti di diritto privato regolati o finanziati dalla pubblica amministrazione o lo svolgimento di attività professionali; i compensi, comunque denominati, relativi al rapporto di consulenza o di collaborazione.</w:t>
      </w:r>
    </w:p>
    <w:p w:rsidR="00F20E1F" w:rsidRDefault="00F20E1F" w:rsidP="00552F90">
      <w:pPr>
        <w:autoSpaceDE w:val="0"/>
        <w:autoSpaceDN w:val="0"/>
        <w:adjustRightInd w:val="0"/>
        <w:jc w:val="both"/>
        <w:rPr>
          <w:rFonts w:ascii="Bookman Old Style" w:hAnsi="Bookman Old Style"/>
          <w:sz w:val="22"/>
          <w:szCs w:val="22"/>
        </w:rPr>
      </w:pPr>
      <w:r w:rsidRPr="00F20E1F">
        <w:rPr>
          <w:rFonts w:ascii="Bookman Old Style" w:hAnsi="Bookman Old Style"/>
          <w:sz w:val="22"/>
          <w:szCs w:val="22"/>
        </w:rPr>
        <w:t xml:space="preserve">La </w:t>
      </w:r>
      <w:r w:rsidRPr="00F20E1F">
        <w:rPr>
          <w:rFonts w:ascii="Bookman Old Style" w:hAnsi="Bookman Old Style"/>
          <w:bCs/>
          <w:sz w:val="22"/>
          <w:szCs w:val="22"/>
        </w:rPr>
        <w:t xml:space="preserve">verifica della insussistenza di situazioni di conflitto di interessi ai fini del conferimento dell’incarico di consulente </w:t>
      </w:r>
      <w:r w:rsidRPr="00F20E1F">
        <w:rPr>
          <w:rFonts w:ascii="Bookman Old Style" w:hAnsi="Bookman Old Style"/>
          <w:sz w:val="22"/>
          <w:szCs w:val="22"/>
        </w:rPr>
        <w:t>risulta coerente con l’art. 2 del d.P.R. n. 62 del 2013, laddove è stabilito che le pubbliche amministrazioni di cui all’art. 1, co. 2, del d.lgs. 165/2001 estendono gli obblighi di condotta previsti dal codice di comportamento (e dunque anche la disciplina in materia di conflitto di interessi), per quanto compatibili, anche a tutti i collaboratori o consulenti, a qualunque titolo e qualunque sia la tipologia di contratto o incarico, ai titolari di organi e di incarichi negli uffici di diretta collaborazione delle autorità politiche</w:t>
      </w:r>
      <w:r>
        <w:rPr>
          <w:rFonts w:ascii="Bookman Old Style" w:hAnsi="Bookman Old Style"/>
          <w:sz w:val="22"/>
          <w:szCs w:val="22"/>
        </w:rPr>
        <w:t>.</w:t>
      </w:r>
    </w:p>
    <w:p w:rsidR="00F20E1F" w:rsidRPr="00F20E1F" w:rsidRDefault="00F20E1F" w:rsidP="00F20E1F">
      <w:pPr>
        <w:pStyle w:val="Default"/>
        <w:jc w:val="both"/>
        <w:rPr>
          <w:rFonts w:ascii="Bookman Old Style" w:hAnsi="Bookman Old Style"/>
          <w:bCs/>
          <w:sz w:val="22"/>
          <w:szCs w:val="22"/>
        </w:rPr>
      </w:pPr>
      <w:r w:rsidRPr="00F20E1F">
        <w:rPr>
          <w:rFonts w:ascii="Bookman Old Style" w:hAnsi="Bookman Old Style"/>
          <w:sz w:val="22"/>
          <w:szCs w:val="22"/>
        </w:rPr>
        <w:t>Pertanto, ai fini de</w:t>
      </w:r>
      <w:r w:rsidRPr="00F20E1F">
        <w:rPr>
          <w:rFonts w:ascii="Bookman Old Style" w:hAnsi="Bookman Old Style"/>
          <w:bCs/>
          <w:sz w:val="22"/>
          <w:szCs w:val="22"/>
        </w:rPr>
        <w:t>ll’accertamento dell’assenza di conflitti di interessi con riguardo ai consulenti, si richiede:</w:t>
      </w:r>
    </w:p>
    <w:p w:rsidR="00F20E1F" w:rsidRPr="00F20E1F" w:rsidRDefault="00F20E1F" w:rsidP="00F20E1F">
      <w:pPr>
        <w:pStyle w:val="Default"/>
        <w:jc w:val="both"/>
        <w:rPr>
          <w:rFonts w:ascii="Bookman Old Style" w:hAnsi="Bookman Old Style" w:cs="Garamond"/>
          <w:sz w:val="22"/>
          <w:szCs w:val="22"/>
        </w:rPr>
      </w:pPr>
      <w:r w:rsidRPr="00F20E1F">
        <w:rPr>
          <w:rFonts w:ascii="Bookman Old Style" w:hAnsi="Bookman Old Style"/>
          <w:bCs/>
          <w:sz w:val="22"/>
          <w:szCs w:val="22"/>
        </w:rPr>
        <w:t>- la compilazione del</w:t>
      </w:r>
      <w:r w:rsidRPr="00F20E1F">
        <w:rPr>
          <w:rFonts w:ascii="Bookman Old Style" w:hAnsi="Bookman Old Style" w:cs="Garamond"/>
          <w:sz w:val="22"/>
          <w:szCs w:val="22"/>
        </w:rPr>
        <w:t xml:space="preserve"> modello di dichiarazione di insussistenza di situazioni di conflitto di interessi, con l’indicazione dei soggetti (pubblici o privati) presso i quali l’interessato ha svolto o sta svolgendo incarichi/attività professionali o abbia ricoperto o ricopra cariche; </w:t>
      </w:r>
    </w:p>
    <w:p w:rsidR="00F20E1F" w:rsidRPr="00F20E1F" w:rsidRDefault="00F20E1F" w:rsidP="00F20E1F">
      <w:pPr>
        <w:pStyle w:val="Default"/>
        <w:jc w:val="both"/>
        <w:rPr>
          <w:rFonts w:ascii="Bookman Old Style" w:hAnsi="Bookman Old Style" w:cs="Garamond"/>
          <w:sz w:val="22"/>
          <w:szCs w:val="22"/>
        </w:rPr>
      </w:pPr>
      <w:r w:rsidRPr="00F20E1F">
        <w:rPr>
          <w:rFonts w:ascii="Bookman Old Style" w:hAnsi="Bookman Old Style" w:cs="Garamond"/>
          <w:sz w:val="22"/>
          <w:szCs w:val="22"/>
        </w:rPr>
        <w:t>-</w:t>
      </w:r>
      <w:r w:rsidRPr="00F20E1F">
        <w:rPr>
          <w:rFonts w:ascii="Bookman Old Style" w:hAnsi="Bookman Old Style" w:cs="Wingdings"/>
          <w:sz w:val="22"/>
          <w:szCs w:val="22"/>
        </w:rPr>
        <w:t xml:space="preserve"> </w:t>
      </w:r>
      <w:r w:rsidRPr="00F20E1F">
        <w:rPr>
          <w:rFonts w:ascii="Bookman Old Style" w:hAnsi="Bookman Old Style" w:cs="Garamond"/>
          <w:sz w:val="22"/>
          <w:szCs w:val="22"/>
        </w:rPr>
        <w:t xml:space="preserve">il rilascio della dichiarazione di insussistenza di situazioni di conflitto di interessi da parte del diretto interessato, prima del conferimento dell’incarico di consulenza; </w:t>
      </w:r>
    </w:p>
    <w:p w:rsidR="00F20E1F" w:rsidRPr="00F20E1F" w:rsidRDefault="00F20E1F" w:rsidP="00F20E1F">
      <w:pPr>
        <w:pStyle w:val="Default"/>
        <w:jc w:val="both"/>
        <w:rPr>
          <w:rFonts w:ascii="Bookman Old Style" w:hAnsi="Bookman Old Style" w:cs="Garamond"/>
          <w:sz w:val="22"/>
          <w:szCs w:val="22"/>
        </w:rPr>
      </w:pPr>
      <w:r w:rsidRPr="00F20E1F">
        <w:rPr>
          <w:rFonts w:ascii="Bookman Old Style" w:hAnsi="Bookman Old Style" w:cs="Garamond"/>
          <w:sz w:val="22"/>
          <w:szCs w:val="22"/>
        </w:rPr>
        <w:lastRenderedPageBreak/>
        <w:t xml:space="preserve">- di comunicare tempestivamente la situazione di conflitto di interessi insorta successivamente al conferimento dell’incarico; - la verifica delle suddette dichiarazioni da parte del </w:t>
      </w:r>
      <w:proofErr w:type="gramStart"/>
      <w:r w:rsidRPr="00F20E1F">
        <w:rPr>
          <w:rFonts w:ascii="Bookman Old Style" w:hAnsi="Bookman Old Style" w:cs="Garamond"/>
          <w:sz w:val="22"/>
          <w:szCs w:val="22"/>
        </w:rPr>
        <w:t>R.P.C..</w:t>
      </w:r>
      <w:proofErr w:type="gramEnd"/>
    </w:p>
    <w:p w:rsidR="00901686" w:rsidRDefault="008D4159" w:rsidP="008D4159">
      <w:pPr>
        <w:autoSpaceDE w:val="0"/>
        <w:autoSpaceDN w:val="0"/>
        <w:adjustRightInd w:val="0"/>
        <w:spacing w:before="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 MECCANISMI DI CONTROLLO NELLA FORMAZIONE DELLE DECISIONI DEI PROCEDIMENTI A RISCHIO </w:t>
      </w:r>
    </w:p>
    <w:p w:rsidR="00901686" w:rsidRDefault="00901686" w:rsidP="008D4159">
      <w:pPr>
        <w:autoSpaceDE w:val="0"/>
        <w:autoSpaceDN w:val="0"/>
        <w:adjustRightInd w:val="0"/>
        <w:jc w:val="both"/>
        <w:rPr>
          <w:rFonts w:ascii="Bookman Old Style" w:hAnsi="Bookman Old Style" w:cs="Calibri"/>
          <w:bCs/>
          <w:color w:val="000000"/>
          <w:sz w:val="22"/>
          <w:szCs w:val="22"/>
          <w:lang w:eastAsia="it-IT"/>
        </w:rPr>
      </w:pPr>
    </w:p>
    <w:p w:rsidR="008D4159" w:rsidRDefault="008D4159" w:rsidP="00901686">
      <w:pPr>
        <w:autoSpaceDE w:val="0"/>
        <w:autoSpaceDN w:val="0"/>
        <w:adjustRightInd w:val="0"/>
        <w:spacing w:after="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L’articolo 1, comma 9, lett. b) della legge n. 190/2012 prevede per le attività nell’ambito delle quali è più elevato il rischio di corruzione l’attivazione di idonei meccanismi di formazione, attuazione e controllo delle decisioni idonei a prevenire detto rischio, non ultima la circostanza che la figura che firma il provvedimento finale sia distinta dal responsabile del procedimento.  </w:t>
      </w:r>
    </w:p>
    <w:p w:rsidR="008D4159" w:rsidRPr="008D4159" w:rsidRDefault="008D4159" w:rsidP="00901686">
      <w:pPr>
        <w:autoSpaceDE w:val="0"/>
        <w:autoSpaceDN w:val="0"/>
        <w:adjustRightInd w:val="0"/>
        <w:spacing w:after="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Il Collegio già adotta simili forme di controllo, prevedendo, con riguardo alla procedura per l'adozione di provvedimenti individuali e per l'esercizio di poteri conoscitivi, che il soggetto istruttore della pratica (Responsabile del procedimento) sia distinto dal titolare del potere di adozione dell'atto finale </w:t>
      </w:r>
      <w:r w:rsidRPr="00E91960">
        <w:rPr>
          <w:rFonts w:ascii="Bookman Old Style" w:hAnsi="Bookman Old Style" w:cs="Calibri"/>
          <w:bCs/>
          <w:color w:val="000000"/>
          <w:sz w:val="22"/>
          <w:szCs w:val="22"/>
          <w:lang w:eastAsia="it-IT"/>
        </w:rPr>
        <w:t>(</w:t>
      </w:r>
      <w:r w:rsidR="00B61F65" w:rsidRPr="00FB3C47">
        <w:rPr>
          <w:rFonts w:ascii="Bookman Old Style" w:hAnsi="Bookman Old Style" w:cs="Calibri"/>
          <w:bCs/>
          <w:color w:val="000000"/>
          <w:sz w:val="22"/>
          <w:szCs w:val="22"/>
          <w:lang w:eastAsia="it-IT"/>
        </w:rPr>
        <w:t>Consiglio Direttivo del</w:t>
      </w:r>
      <w:r w:rsidR="00F20E1F">
        <w:rPr>
          <w:rFonts w:ascii="Bookman Old Style" w:hAnsi="Bookman Old Style" w:cs="Calibri"/>
          <w:bCs/>
          <w:color w:val="000000"/>
          <w:sz w:val="22"/>
          <w:szCs w:val="22"/>
          <w:lang w:eastAsia="it-IT"/>
        </w:rPr>
        <w:t xml:space="preserve"> </w:t>
      </w:r>
      <w:r w:rsidRPr="008D4159">
        <w:rPr>
          <w:rFonts w:ascii="Bookman Old Style" w:hAnsi="Bookman Old Style" w:cs="Calibri"/>
          <w:bCs/>
          <w:color w:val="000000"/>
          <w:sz w:val="22"/>
          <w:szCs w:val="22"/>
          <w:lang w:eastAsia="it-IT"/>
        </w:rPr>
        <w:t xml:space="preserve">Collegio).  </w:t>
      </w:r>
    </w:p>
    <w:p w:rsidR="008D4159" w:rsidRPr="008D4159" w:rsidRDefault="008D4159" w:rsidP="008D4159">
      <w:pPr>
        <w:autoSpaceDE w:val="0"/>
        <w:autoSpaceDN w:val="0"/>
        <w:adjustRightInd w:val="0"/>
        <w:spacing w:after="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Nel corso del triennio 20</w:t>
      </w:r>
      <w:r w:rsidR="007032C5">
        <w:rPr>
          <w:rFonts w:ascii="Bookman Old Style" w:hAnsi="Bookman Old Style" w:cs="Calibri"/>
          <w:bCs/>
          <w:color w:val="000000"/>
          <w:sz w:val="22"/>
          <w:szCs w:val="22"/>
          <w:lang w:eastAsia="it-IT"/>
        </w:rPr>
        <w:t>2</w:t>
      </w:r>
      <w:r w:rsidR="00AD2EF5">
        <w:rPr>
          <w:rFonts w:ascii="Bookman Old Style" w:hAnsi="Bookman Old Style" w:cs="Calibri"/>
          <w:bCs/>
          <w:color w:val="000000"/>
          <w:sz w:val="22"/>
          <w:szCs w:val="22"/>
          <w:lang w:eastAsia="it-IT"/>
        </w:rPr>
        <w:t>4</w:t>
      </w:r>
      <w:r w:rsidRPr="008D4159">
        <w:rPr>
          <w:rFonts w:ascii="Bookman Old Style" w:hAnsi="Bookman Old Style" w:cs="Calibri"/>
          <w:bCs/>
          <w:color w:val="000000"/>
          <w:sz w:val="22"/>
          <w:szCs w:val="22"/>
          <w:lang w:eastAsia="it-IT"/>
        </w:rPr>
        <w:t>-20</w:t>
      </w:r>
      <w:r w:rsidR="00575151">
        <w:rPr>
          <w:rFonts w:ascii="Bookman Old Style" w:hAnsi="Bookman Old Style" w:cs="Calibri"/>
          <w:bCs/>
          <w:color w:val="000000"/>
          <w:sz w:val="22"/>
          <w:szCs w:val="22"/>
          <w:lang w:eastAsia="it-IT"/>
        </w:rPr>
        <w:t>2</w:t>
      </w:r>
      <w:r w:rsidR="00AD2EF5">
        <w:rPr>
          <w:rFonts w:ascii="Bookman Old Style" w:hAnsi="Bookman Old Style" w:cs="Calibri"/>
          <w:bCs/>
          <w:color w:val="000000"/>
          <w:sz w:val="22"/>
          <w:szCs w:val="22"/>
          <w:lang w:eastAsia="it-IT"/>
        </w:rPr>
        <w:t>6</w:t>
      </w:r>
      <w:r w:rsidRPr="008D4159">
        <w:rPr>
          <w:rFonts w:ascii="Bookman Old Style" w:hAnsi="Bookman Old Style" w:cs="Calibri"/>
          <w:bCs/>
          <w:color w:val="000000"/>
          <w:sz w:val="22"/>
          <w:szCs w:val="22"/>
          <w:lang w:eastAsia="it-IT"/>
        </w:rPr>
        <w:t xml:space="preserve">, il Collegio provvederà ad estendere tale meccanismo di separazione tra la fase procedimentale/istruttoria e quella deliberativa ai procedimenti concernenti le </w:t>
      </w:r>
      <w:r w:rsidR="00B61F65" w:rsidRPr="00306F32">
        <w:rPr>
          <w:rFonts w:ascii="Bookman Old Style" w:hAnsi="Bookman Old Style" w:cs="Calibri"/>
          <w:bCs/>
          <w:color w:val="000000"/>
          <w:sz w:val="22"/>
          <w:szCs w:val="22"/>
          <w:lang w:eastAsia="it-IT"/>
        </w:rPr>
        <w:t>eventuali</w:t>
      </w:r>
      <w:r w:rsidR="007032C5">
        <w:rPr>
          <w:rFonts w:ascii="Bookman Old Style" w:hAnsi="Bookman Old Style" w:cs="Calibri"/>
          <w:bCs/>
          <w:color w:val="000000"/>
          <w:sz w:val="22"/>
          <w:szCs w:val="22"/>
          <w:lang w:eastAsia="it-IT"/>
        </w:rPr>
        <w:t xml:space="preserve"> </w:t>
      </w:r>
      <w:r w:rsidRPr="008D4159">
        <w:rPr>
          <w:rFonts w:ascii="Bookman Old Style" w:hAnsi="Bookman Old Style" w:cs="Calibri"/>
          <w:bCs/>
          <w:color w:val="000000"/>
          <w:sz w:val="22"/>
          <w:szCs w:val="22"/>
          <w:lang w:eastAsia="it-IT"/>
        </w:rPr>
        <w:t>attività a medio ed alto rischio.</w:t>
      </w:r>
    </w:p>
    <w:p w:rsidR="008D4159" w:rsidRPr="008D4159" w:rsidRDefault="008D4159" w:rsidP="008D4159">
      <w:pPr>
        <w:autoSpaceDE w:val="0"/>
        <w:autoSpaceDN w:val="0"/>
        <w:adjustRightInd w:val="0"/>
        <w:spacing w:before="240"/>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 FORMAZIONE DI COMMISSIONI, </w:t>
      </w:r>
      <w:r w:rsidRPr="00E91960">
        <w:rPr>
          <w:rFonts w:ascii="Bookman Old Style" w:hAnsi="Bookman Old Style" w:cs="Calibri"/>
          <w:bCs/>
          <w:color w:val="000000"/>
          <w:sz w:val="22"/>
          <w:szCs w:val="22"/>
          <w:lang w:eastAsia="it-IT"/>
        </w:rPr>
        <w:t>ASSEGNAZIONI</w:t>
      </w:r>
      <w:r w:rsidRPr="008D4159">
        <w:rPr>
          <w:rFonts w:ascii="Bookman Old Style" w:hAnsi="Bookman Old Style" w:cs="Calibri"/>
          <w:bCs/>
          <w:color w:val="000000"/>
          <w:sz w:val="22"/>
          <w:szCs w:val="22"/>
          <w:lang w:eastAsia="it-IT"/>
        </w:rPr>
        <w:t xml:space="preserve"> AGLI UFFICI</w:t>
      </w:r>
    </w:p>
    <w:p w:rsidR="008D4159" w:rsidRPr="008D4159" w:rsidRDefault="008D4159" w:rsidP="008D4159">
      <w:pPr>
        <w:autoSpaceDE w:val="0"/>
        <w:autoSpaceDN w:val="0"/>
        <w:adjustRightInd w:val="0"/>
        <w:spacing w:before="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Ai fini dell’applicazione dell’articolo 35-bis del decreto legislativo n. 165/2001 e dell’articolo 3 del decreto legislativo n. 39/2013, le pubbliche amministrazioni di cui all’articolo 1, comma 2, del decreto legislativo n. 165/2001, gli enti pubblici economici e gli enti di diritto privato in controllo pubblico sono tenuti a verificare la sussistenza di eventuali precedenti penali a carico dei dipendenti e/o dei soggetti cui intendono conferire incarichi nelle seguenti circostanze: </w:t>
      </w:r>
    </w:p>
    <w:p w:rsidR="008D4159" w:rsidRPr="008D4159" w:rsidRDefault="008D4159" w:rsidP="008D4159">
      <w:pPr>
        <w:autoSpaceDE w:val="0"/>
        <w:autoSpaceDN w:val="0"/>
        <w:adjustRightInd w:val="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 all’atto della formazione delle commissioni per l’affidamento di commesse o di commissioni di concorso; </w:t>
      </w:r>
    </w:p>
    <w:p w:rsidR="008D4159" w:rsidRPr="008D4159" w:rsidRDefault="008D4159" w:rsidP="008D4159">
      <w:pPr>
        <w:autoSpaceDE w:val="0"/>
        <w:autoSpaceDN w:val="0"/>
        <w:adjustRightInd w:val="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 all’atto del conferimento degli incarichi dirigenziali e degli altri incarichi previsti dall’articolo 3 del decreto legislativo n. 39/2013; </w:t>
      </w:r>
    </w:p>
    <w:p w:rsidR="008D4159" w:rsidRPr="008D4159" w:rsidRDefault="008D4159" w:rsidP="008D4159">
      <w:pPr>
        <w:autoSpaceDE w:val="0"/>
        <w:autoSpaceDN w:val="0"/>
        <w:adjustRightInd w:val="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 all’atto dell’assegnazione di dipendenti dell’area direttiva agli uffici che presentano le caratteristiche indicate dall’articolo 35-bis del decreto legislativo n. 165/2001; </w:t>
      </w:r>
    </w:p>
    <w:p w:rsidR="00010100" w:rsidRDefault="008D4159" w:rsidP="00DE2D2C">
      <w:pPr>
        <w:autoSpaceDE w:val="0"/>
        <w:autoSpaceDN w:val="0"/>
        <w:adjustRightInd w:val="0"/>
        <w:spacing w:after="12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 all’entrata in vigore dei citati articoli 3 e 35-bis con riferimento agli incarichi già conferiti e al personale già assegnato.  </w:t>
      </w:r>
    </w:p>
    <w:p w:rsidR="008D4159" w:rsidRPr="008D4159" w:rsidRDefault="008D4159" w:rsidP="00901686">
      <w:pPr>
        <w:autoSpaceDE w:val="0"/>
        <w:autoSpaceDN w:val="0"/>
        <w:adjustRightInd w:val="0"/>
        <w:spacing w:after="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L’accertamento sui precedenti penali avviene mediante acquisizione d’ufficio ovvero mediante dichiarazione sostitutiva di certificazione resa dall’interessato.   </w:t>
      </w:r>
    </w:p>
    <w:p w:rsidR="00010100" w:rsidRDefault="008D4159" w:rsidP="00901686">
      <w:pPr>
        <w:autoSpaceDE w:val="0"/>
        <w:autoSpaceDN w:val="0"/>
        <w:adjustRightInd w:val="0"/>
        <w:spacing w:before="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In ottemperanza a quanto previsto dalle disposizioni sopra richiamate, il Collegio implementerà tale misura prevedendo un obbligo di autocertificazione circa l’insussistenza di eventuali precedenti penali a carico dei dipendenti e/o dei soggetti cui intende conferire i suddetti incarichi, incrementando inoltre il numero delle verifiche a campione volte all’accertamento della veridicità delle autocertificazioni ricevute.  </w:t>
      </w:r>
    </w:p>
    <w:p w:rsidR="008D4159" w:rsidRPr="008D4159" w:rsidRDefault="008D4159" w:rsidP="00901686">
      <w:pPr>
        <w:autoSpaceDE w:val="0"/>
        <w:autoSpaceDN w:val="0"/>
        <w:adjustRightInd w:val="0"/>
        <w:spacing w:before="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Il P.T.P.C. stabilisce un obbligo di certificazione circa l’assenza di eventuali precedenti penali per: </w:t>
      </w:r>
    </w:p>
    <w:p w:rsidR="008D4159" w:rsidRPr="008D4159" w:rsidRDefault="008D4159" w:rsidP="008D4159">
      <w:pPr>
        <w:autoSpaceDE w:val="0"/>
        <w:autoSpaceDN w:val="0"/>
        <w:adjustRightInd w:val="0"/>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a) i membri di commissione;</w:t>
      </w:r>
    </w:p>
    <w:p w:rsidR="008D4159" w:rsidRPr="008D4159" w:rsidRDefault="008D4159" w:rsidP="008D4159">
      <w:pPr>
        <w:autoSpaceDE w:val="0"/>
        <w:autoSpaceDN w:val="0"/>
        <w:adjustRightInd w:val="0"/>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b) i responsabili dei processi operanti nelle aree di rischio individuate dal P.T.P.C.</w:t>
      </w:r>
    </w:p>
    <w:p w:rsidR="008D4159" w:rsidRDefault="008D4159" w:rsidP="00901686">
      <w:pPr>
        <w:autoSpaceDE w:val="0"/>
        <w:autoSpaceDN w:val="0"/>
        <w:adjustRightInd w:val="0"/>
        <w:spacing w:before="240" w:after="240"/>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lastRenderedPageBreak/>
        <w:t>- PATTI DI INTEGRITÀ</w:t>
      </w:r>
    </w:p>
    <w:p w:rsidR="008D4159" w:rsidRPr="008D4159" w:rsidRDefault="008D4159" w:rsidP="00901686">
      <w:pPr>
        <w:autoSpaceDE w:val="0"/>
        <w:autoSpaceDN w:val="0"/>
        <w:adjustRightInd w:val="0"/>
        <w:spacing w:after="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L’articolo 1, comma 17, della legge n. 190 del 2012 stabilisce che “le stazioni appaltanti possono prevedere negli avvisi, bandi di gara o lettere di invito che il mancato rispetto delle clausole contenute nei protocolli di legalità o nei patti di integrità costituisce causa di esclusione dalla gara”.   </w:t>
      </w:r>
    </w:p>
    <w:p w:rsidR="00010100" w:rsidRDefault="008D4159" w:rsidP="00010100">
      <w:pPr>
        <w:autoSpaceDE w:val="0"/>
        <w:autoSpaceDN w:val="0"/>
        <w:adjustRightInd w:val="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I patti d’integrità ed i protocolli di legalità rappresentano un sistema di condizioni la cui accettazione viene configurata dalla stazione appaltante come presupposto necessario e condizionante la partecipazione dei concorrenti ad una gara di appalto. Il patto di integrità è un documento che la stazione appaltante richiede ai partecipanti alle gare e permette un controllo reciproco e sanzioni per il caso in cui qualcuno dei partecipanti cerchi di eluderlo.   </w:t>
      </w:r>
    </w:p>
    <w:p w:rsidR="00010100" w:rsidRDefault="008D4159" w:rsidP="00901686">
      <w:pPr>
        <w:autoSpaceDE w:val="0"/>
        <w:autoSpaceDN w:val="0"/>
        <w:adjustRightInd w:val="0"/>
        <w:spacing w:before="240"/>
        <w:jc w:val="both"/>
        <w:rPr>
          <w:rFonts w:ascii="Bookman Old Style" w:hAnsi="Bookman Old Style" w:cs="Calibri"/>
          <w:bCs/>
          <w:color w:val="000000"/>
          <w:sz w:val="22"/>
          <w:szCs w:val="22"/>
          <w:lang w:eastAsia="it-IT"/>
        </w:rPr>
      </w:pPr>
      <w:r w:rsidRPr="008D4159">
        <w:rPr>
          <w:rFonts w:ascii="Bookman Old Style" w:hAnsi="Bookman Old Style" w:cs="Calibri"/>
          <w:bCs/>
          <w:color w:val="000000"/>
          <w:sz w:val="22"/>
          <w:szCs w:val="22"/>
          <w:lang w:eastAsia="it-IT"/>
        </w:rPr>
        <w:t xml:space="preserve">Il Collegio, nel corso del </w:t>
      </w:r>
      <w:r w:rsidR="00306F32">
        <w:rPr>
          <w:rFonts w:ascii="Bookman Old Style" w:hAnsi="Bookman Old Style" w:cs="Calibri"/>
          <w:bCs/>
          <w:color w:val="000000"/>
          <w:sz w:val="22"/>
          <w:szCs w:val="22"/>
          <w:lang w:eastAsia="it-IT"/>
        </w:rPr>
        <w:t xml:space="preserve">triennio </w:t>
      </w:r>
      <w:r w:rsidRPr="008D4159">
        <w:rPr>
          <w:rFonts w:ascii="Bookman Old Style" w:hAnsi="Bookman Old Style" w:cs="Calibri"/>
          <w:bCs/>
          <w:color w:val="000000"/>
          <w:sz w:val="22"/>
          <w:szCs w:val="22"/>
          <w:lang w:eastAsia="it-IT"/>
        </w:rPr>
        <w:t>20</w:t>
      </w:r>
      <w:r w:rsidR="00131615">
        <w:rPr>
          <w:rFonts w:ascii="Bookman Old Style" w:hAnsi="Bookman Old Style" w:cs="Calibri"/>
          <w:bCs/>
          <w:color w:val="000000"/>
          <w:sz w:val="22"/>
          <w:szCs w:val="22"/>
          <w:lang w:eastAsia="it-IT"/>
        </w:rPr>
        <w:t>24</w:t>
      </w:r>
      <w:r w:rsidR="00306F32">
        <w:rPr>
          <w:rFonts w:ascii="Bookman Old Style" w:hAnsi="Bookman Old Style" w:cs="Calibri"/>
          <w:bCs/>
          <w:color w:val="000000"/>
          <w:sz w:val="22"/>
          <w:szCs w:val="22"/>
          <w:lang w:eastAsia="it-IT"/>
        </w:rPr>
        <w:t xml:space="preserve"> – 202</w:t>
      </w:r>
      <w:r w:rsidR="00131615">
        <w:rPr>
          <w:rFonts w:ascii="Bookman Old Style" w:hAnsi="Bookman Old Style" w:cs="Calibri"/>
          <w:bCs/>
          <w:color w:val="000000"/>
          <w:sz w:val="22"/>
          <w:szCs w:val="22"/>
          <w:lang w:eastAsia="it-IT"/>
        </w:rPr>
        <w:t>6</w:t>
      </w:r>
      <w:r w:rsidR="00306F32">
        <w:rPr>
          <w:rFonts w:ascii="Bookman Old Style" w:hAnsi="Bookman Old Style" w:cs="Calibri"/>
          <w:bCs/>
          <w:color w:val="000000"/>
          <w:sz w:val="22"/>
          <w:szCs w:val="22"/>
          <w:lang w:eastAsia="it-IT"/>
        </w:rPr>
        <w:t xml:space="preserve"> </w:t>
      </w:r>
      <w:r w:rsidRPr="008D4159">
        <w:rPr>
          <w:rFonts w:ascii="Bookman Old Style" w:hAnsi="Bookman Old Style" w:cs="Calibri"/>
          <w:bCs/>
          <w:color w:val="000000"/>
          <w:sz w:val="22"/>
          <w:szCs w:val="22"/>
          <w:lang w:eastAsia="it-IT"/>
        </w:rPr>
        <w:t xml:space="preserve">intende avvalersi di tale misura per rafforzare la sua azione di prevenzione della corruzione. </w:t>
      </w:r>
    </w:p>
    <w:p w:rsidR="00010100" w:rsidRPr="00306F32" w:rsidRDefault="008D4159" w:rsidP="00901686">
      <w:pPr>
        <w:autoSpaceDE w:val="0"/>
        <w:autoSpaceDN w:val="0"/>
        <w:adjustRightInd w:val="0"/>
        <w:spacing w:before="240"/>
        <w:jc w:val="both"/>
        <w:rPr>
          <w:rFonts w:ascii="Bookman Old Style" w:hAnsi="Bookman Old Style" w:cs="Calibri"/>
          <w:bCs/>
          <w:color w:val="000000"/>
          <w:sz w:val="22"/>
          <w:szCs w:val="22"/>
          <w:lang w:eastAsia="it-IT"/>
        </w:rPr>
      </w:pPr>
      <w:r w:rsidRPr="00306F32">
        <w:rPr>
          <w:rFonts w:ascii="Bookman Old Style" w:hAnsi="Bookman Old Style" w:cs="Calibri"/>
          <w:bCs/>
          <w:color w:val="000000"/>
          <w:sz w:val="22"/>
          <w:szCs w:val="22"/>
          <w:lang w:eastAsia="it-IT"/>
        </w:rPr>
        <w:t xml:space="preserve">Il Collegio, al fine di disegnare un’efficace strategia anticorruzione, ha voluto dare attuazione, in via prioritaria, alla misura afferente ai contratti pubblici, delicato settore esposto ad alto rischio di corruzione. </w:t>
      </w:r>
    </w:p>
    <w:p w:rsidR="00F44DC7" w:rsidRPr="00306F32" w:rsidRDefault="008D4159" w:rsidP="00306F32">
      <w:pPr>
        <w:autoSpaceDE w:val="0"/>
        <w:autoSpaceDN w:val="0"/>
        <w:adjustRightInd w:val="0"/>
        <w:spacing w:before="240"/>
        <w:jc w:val="both"/>
        <w:rPr>
          <w:rFonts w:ascii="Bookman Old Style" w:hAnsi="Bookman Old Style" w:cs="Calibri"/>
          <w:bCs/>
          <w:color w:val="000000"/>
          <w:sz w:val="22"/>
          <w:szCs w:val="22"/>
          <w:lang w:eastAsia="it-IT"/>
        </w:rPr>
      </w:pPr>
      <w:r w:rsidRPr="00306F32">
        <w:rPr>
          <w:rFonts w:ascii="Bookman Old Style" w:hAnsi="Bookman Old Style" w:cs="Calibri"/>
          <w:bCs/>
          <w:color w:val="000000"/>
          <w:sz w:val="22"/>
          <w:szCs w:val="22"/>
          <w:lang w:eastAsia="it-IT"/>
        </w:rPr>
        <w:t>Ai fini dell’attuazione della misura relativa ai Patti di integrità, verrà conseguentemente individuato un testo standard da inserire in modo sistematico nella documentazione di gara.</w:t>
      </w:r>
    </w:p>
    <w:p w:rsidR="006B5ECF" w:rsidRDefault="006B5ECF" w:rsidP="00F44DC7">
      <w:pPr>
        <w:autoSpaceDE w:val="0"/>
        <w:autoSpaceDN w:val="0"/>
        <w:adjustRightInd w:val="0"/>
        <w:jc w:val="both"/>
        <w:rPr>
          <w:rFonts w:ascii="Bookman Old Style" w:hAnsi="Bookman Old Style"/>
          <w:color w:val="FF0000"/>
          <w:sz w:val="22"/>
          <w:szCs w:val="22"/>
        </w:rPr>
      </w:pPr>
    </w:p>
    <w:p w:rsidR="00DE2D2C" w:rsidRPr="00004484" w:rsidRDefault="00DE2D2C" w:rsidP="00F44DC7">
      <w:pPr>
        <w:autoSpaceDE w:val="0"/>
        <w:autoSpaceDN w:val="0"/>
        <w:adjustRightInd w:val="0"/>
        <w:jc w:val="both"/>
        <w:rPr>
          <w:rFonts w:ascii="Bookman Old Style" w:hAnsi="Bookman Old Style"/>
          <w:color w:val="FF0000"/>
          <w:sz w:val="22"/>
          <w:szCs w:val="22"/>
        </w:rPr>
      </w:pPr>
    </w:p>
    <w:p w:rsidR="00E55837" w:rsidRPr="0075769F" w:rsidRDefault="00C243C6" w:rsidP="00E55837">
      <w:pPr>
        <w:autoSpaceDE w:val="0"/>
        <w:autoSpaceDN w:val="0"/>
        <w:adjustRightInd w:val="0"/>
        <w:rPr>
          <w:rFonts w:ascii="Bookman Old Style" w:hAnsi="Bookman Old Style" w:cs="Calibri"/>
          <w:b/>
          <w:bCs/>
          <w:color w:val="000000"/>
          <w:sz w:val="22"/>
          <w:szCs w:val="22"/>
          <w:lang w:eastAsia="it-IT"/>
        </w:rPr>
      </w:pPr>
      <w:r w:rsidRPr="00C243C6">
        <w:rPr>
          <w:rFonts w:ascii="Bookman Old Style" w:hAnsi="Bookman Old Style" w:cs="Calibri"/>
          <w:b/>
          <w:bCs/>
          <w:color w:val="000000"/>
          <w:sz w:val="22"/>
          <w:szCs w:val="22"/>
          <w:lang w:eastAsia="it-IT"/>
        </w:rPr>
        <w:t>8</w:t>
      </w:r>
      <w:r w:rsidR="00E55837" w:rsidRPr="00C243C6">
        <w:rPr>
          <w:rFonts w:ascii="Bookman Old Style" w:hAnsi="Bookman Old Style" w:cs="Calibri"/>
          <w:b/>
          <w:bCs/>
          <w:color w:val="000000"/>
          <w:sz w:val="22"/>
          <w:szCs w:val="22"/>
          <w:lang w:eastAsia="it-IT"/>
        </w:rPr>
        <w:t>. F</w:t>
      </w:r>
      <w:r>
        <w:rPr>
          <w:rFonts w:ascii="Bookman Old Style" w:hAnsi="Bookman Old Style" w:cs="Calibri"/>
          <w:b/>
          <w:bCs/>
          <w:color w:val="000000"/>
          <w:sz w:val="22"/>
          <w:szCs w:val="22"/>
          <w:lang w:eastAsia="it-IT"/>
        </w:rPr>
        <w:t>ORMAZIONE DEL PERSONALE IN TEMA DI ANTICORRUZIONE</w:t>
      </w:r>
    </w:p>
    <w:p w:rsidR="00C243C6" w:rsidRDefault="00E55837" w:rsidP="00901686">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Strumento primario per prevenire fenomeni di corruzione è la formazione del personale, con particolare riferimento a quello addetto alle aree ritenute a più elevato rischio di corruzione. </w:t>
      </w:r>
    </w:p>
    <w:p w:rsidR="00C243C6" w:rsidRDefault="00E55837" w:rsidP="00901686">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Le iniziative formative già previste nell’ambito del Collegio sono implementate con specifici approfondimenti in materia di prevenzione della corruzione. </w:t>
      </w:r>
    </w:p>
    <w:p w:rsidR="00C243C6" w:rsidRDefault="00E55837" w:rsidP="00901686">
      <w:pPr>
        <w:autoSpaceDE w:val="0"/>
        <w:autoSpaceDN w:val="0"/>
        <w:adjustRightInd w:val="0"/>
        <w:spacing w:before="240" w:after="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In particolare, oltre ad una formazione di base</w:t>
      </w:r>
      <w:r w:rsidR="00306F32" w:rsidRPr="00306F32">
        <w:rPr>
          <w:rFonts w:ascii="Bookman Old Style" w:hAnsi="Bookman Old Style" w:cs="Calibri"/>
          <w:color w:val="000000"/>
          <w:sz w:val="22"/>
          <w:szCs w:val="22"/>
          <w:lang w:eastAsia="it-IT"/>
        </w:rPr>
        <w:t>,</w:t>
      </w:r>
      <w:r w:rsidRPr="00306F32">
        <w:rPr>
          <w:rFonts w:ascii="Bookman Old Style" w:hAnsi="Bookman Old Style" w:cs="Calibri"/>
          <w:color w:val="000000"/>
          <w:sz w:val="22"/>
          <w:szCs w:val="22"/>
          <w:lang w:eastAsia="it-IT"/>
        </w:rPr>
        <w:t xml:space="preserve"> rivolta al personale del</w:t>
      </w:r>
      <w:r w:rsidRPr="00C243C6">
        <w:rPr>
          <w:rFonts w:ascii="Bookman Old Style" w:hAnsi="Bookman Old Style" w:cs="Calibri"/>
          <w:color w:val="000000"/>
          <w:sz w:val="22"/>
          <w:szCs w:val="22"/>
          <w:lang w:eastAsia="it-IT"/>
        </w:rPr>
        <w:t xml:space="preserve"> Collegio</w:t>
      </w:r>
      <w:r w:rsidR="00EC3A94">
        <w:rPr>
          <w:rFonts w:ascii="Bookman Old Style" w:hAnsi="Bookman Old Style" w:cs="Calibri"/>
          <w:color w:val="000000"/>
          <w:sz w:val="22"/>
          <w:szCs w:val="22"/>
          <w:lang w:eastAsia="it-IT"/>
        </w:rPr>
        <w:t xml:space="preserve"> ed al Consiglio Direttivo</w:t>
      </w:r>
      <w:r w:rsidRPr="00C243C6">
        <w:rPr>
          <w:rFonts w:ascii="Bookman Old Style" w:hAnsi="Bookman Old Style" w:cs="Calibri"/>
          <w:color w:val="000000"/>
          <w:sz w:val="22"/>
          <w:szCs w:val="22"/>
          <w:lang w:eastAsia="it-IT"/>
        </w:rPr>
        <w:t xml:space="preserve">, </w:t>
      </w:r>
      <w:r w:rsidR="00EC3A94">
        <w:rPr>
          <w:rFonts w:ascii="Bookman Old Style" w:hAnsi="Bookman Old Style" w:cs="Calibri"/>
          <w:color w:val="000000"/>
          <w:sz w:val="22"/>
          <w:szCs w:val="22"/>
          <w:lang w:eastAsia="it-IT"/>
        </w:rPr>
        <w:t>vengono</w:t>
      </w:r>
      <w:r w:rsidRPr="00C243C6">
        <w:rPr>
          <w:rFonts w:ascii="Bookman Old Style" w:hAnsi="Bookman Old Style" w:cs="Calibri"/>
          <w:color w:val="000000"/>
          <w:sz w:val="22"/>
          <w:szCs w:val="22"/>
          <w:lang w:eastAsia="it-IT"/>
        </w:rPr>
        <w:t xml:space="preserve"> programmati corsi di aggiornamento sulla normativa in tema di anticorruzione e trasparenza, rivolti al responsabile per la prevenzione della corruzione e ai soggetti operanti nei settori più sensibili al rischio corruzione.</w:t>
      </w:r>
    </w:p>
    <w:p w:rsidR="00C243C6" w:rsidRDefault="00E55837" w:rsidP="00901686">
      <w:pPr>
        <w:autoSpaceDE w:val="0"/>
        <w:autoSpaceDN w:val="0"/>
        <w:adjustRightInd w:val="0"/>
        <w:spacing w:after="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La formazione è rivolta a tutti i dipendenti e ai consiglieri</w:t>
      </w:r>
      <w:r w:rsidR="00C243C6">
        <w:rPr>
          <w:rFonts w:ascii="Bookman Old Style" w:hAnsi="Bookman Old Style" w:cs="Calibri"/>
          <w:color w:val="000000"/>
          <w:sz w:val="22"/>
          <w:szCs w:val="22"/>
          <w:lang w:eastAsia="it-IT"/>
        </w:rPr>
        <w:t xml:space="preserve"> e </w:t>
      </w:r>
      <w:r w:rsidR="00C243C6" w:rsidRPr="00BB7591">
        <w:rPr>
          <w:rFonts w:ascii="Bookman Old Style" w:hAnsi="Bookman Old Style" w:cs="Calibri"/>
          <w:color w:val="000000"/>
          <w:sz w:val="22"/>
          <w:szCs w:val="22"/>
          <w:lang w:eastAsia="it-IT"/>
        </w:rPr>
        <w:t>ai componenti del Collegio dei Revisori dei conti</w:t>
      </w:r>
      <w:r w:rsidR="00434595">
        <w:rPr>
          <w:rFonts w:ascii="Bookman Old Style" w:hAnsi="Bookman Old Style" w:cs="Calibri"/>
          <w:color w:val="000000"/>
          <w:sz w:val="22"/>
          <w:szCs w:val="22"/>
          <w:lang w:eastAsia="it-IT"/>
        </w:rPr>
        <w:t xml:space="preserve"> e/o Revisore unico</w:t>
      </w:r>
      <w:r w:rsidRPr="00BB7591">
        <w:rPr>
          <w:rFonts w:ascii="Bookman Old Style" w:hAnsi="Bookman Old Style" w:cs="Calibri"/>
          <w:color w:val="000000"/>
          <w:sz w:val="22"/>
          <w:szCs w:val="22"/>
          <w:lang w:eastAsia="it-IT"/>
        </w:rPr>
        <w:t>.</w:t>
      </w:r>
      <w:r w:rsidR="00EC3A94">
        <w:rPr>
          <w:rFonts w:ascii="Bookman Old Style" w:hAnsi="Bookman Old Style" w:cs="Calibri"/>
          <w:color w:val="000000"/>
          <w:sz w:val="22"/>
          <w:szCs w:val="22"/>
          <w:lang w:eastAsia="it-IT"/>
        </w:rPr>
        <w:t xml:space="preserve"> </w:t>
      </w:r>
      <w:r w:rsidRPr="00306F32">
        <w:rPr>
          <w:rFonts w:ascii="Bookman Old Style" w:hAnsi="Bookman Old Style" w:cs="Calibri"/>
          <w:color w:val="000000"/>
          <w:sz w:val="22"/>
          <w:szCs w:val="22"/>
          <w:lang w:eastAsia="it-IT"/>
        </w:rPr>
        <w:t>S</w:t>
      </w:r>
      <w:r w:rsidR="00EC3A94">
        <w:rPr>
          <w:rFonts w:ascii="Bookman Old Style" w:hAnsi="Bookman Old Style" w:cs="Calibri"/>
          <w:color w:val="000000"/>
          <w:sz w:val="22"/>
          <w:szCs w:val="22"/>
          <w:lang w:eastAsia="it-IT"/>
        </w:rPr>
        <w:t>ono</w:t>
      </w:r>
      <w:r w:rsidRPr="00306F32">
        <w:rPr>
          <w:rFonts w:ascii="Bookman Old Style" w:hAnsi="Bookman Old Style" w:cs="Calibri"/>
          <w:color w:val="000000"/>
          <w:sz w:val="22"/>
          <w:szCs w:val="22"/>
          <w:lang w:eastAsia="it-IT"/>
        </w:rPr>
        <w:t xml:space="preserve"> altresì previste iniziative formative e conoscitive della normativa anti</w:t>
      </w:r>
      <w:r w:rsidR="00B61F65" w:rsidRPr="00306F32">
        <w:rPr>
          <w:rFonts w:ascii="Bookman Old Style" w:hAnsi="Bookman Old Style" w:cs="Calibri"/>
          <w:color w:val="000000"/>
          <w:sz w:val="22"/>
          <w:szCs w:val="22"/>
          <w:lang w:eastAsia="it-IT"/>
        </w:rPr>
        <w:t xml:space="preserve">corruzione aperte agli </w:t>
      </w:r>
      <w:r w:rsidR="006B5ECF" w:rsidRPr="00306F32">
        <w:rPr>
          <w:rFonts w:ascii="Bookman Old Style" w:hAnsi="Bookman Old Style" w:cs="Calibri"/>
          <w:color w:val="000000"/>
          <w:sz w:val="22"/>
          <w:szCs w:val="22"/>
          <w:lang w:eastAsia="it-IT"/>
        </w:rPr>
        <w:t>iscritti</w:t>
      </w:r>
      <w:r w:rsidR="00306F32" w:rsidRPr="00306F32">
        <w:rPr>
          <w:rFonts w:ascii="Bookman Old Style" w:hAnsi="Bookman Old Style" w:cs="Calibri"/>
          <w:color w:val="000000"/>
          <w:sz w:val="22"/>
          <w:szCs w:val="22"/>
          <w:lang w:eastAsia="it-IT"/>
        </w:rPr>
        <w:t>.</w:t>
      </w:r>
    </w:p>
    <w:p w:rsidR="00C243C6" w:rsidRDefault="00E55837" w:rsidP="00901686">
      <w:pPr>
        <w:autoSpaceDE w:val="0"/>
        <w:autoSpaceDN w:val="0"/>
        <w:adjustRightInd w:val="0"/>
        <w:spacing w:after="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I soggetti che erogano la formazione saranno individuati dal consiglio su proposta del responsabile della prevenzione </w:t>
      </w:r>
      <w:r w:rsidR="00C243C6">
        <w:rPr>
          <w:rFonts w:ascii="Bookman Old Style" w:hAnsi="Bookman Old Style" w:cs="Calibri"/>
          <w:color w:val="000000"/>
          <w:sz w:val="22"/>
          <w:szCs w:val="22"/>
          <w:lang w:eastAsia="it-IT"/>
        </w:rPr>
        <w:t>d</w:t>
      </w:r>
      <w:r w:rsidRPr="00C243C6">
        <w:rPr>
          <w:rFonts w:ascii="Bookman Old Style" w:hAnsi="Bookman Old Style" w:cs="Calibri"/>
          <w:color w:val="000000"/>
          <w:sz w:val="22"/>
          <w:szCs w:val="22"/>
          <w:lang w:eastAsia="it-IT"/>
        </w:rPr>
        <w:t xml:space="preserve">ella corruzione. </w:t>
      </w:r>
    </w:p>
    <w:p w:rsidR="00010100" w:rsidRDefault="00010100" w:rsidP="00306F32">
      <w:pPr>
        <w:autoSpaceDE w:val="0"/>
        <w:autoSpaceDN w:val="0"/>
        <w:adjustRightInd w:val="0"/>
        <w:spacing w:after="240"/>
        <w:jc w:val="both"/>
        <w:rPr>
          <w:rFonts w:ascii="Bookman Old Style" w:hAnsi="Bookman Old Style" w:cs="Calibri"/>
          <w:color w:val="000000"/>
          <w:sz w:val="22"/>
          <w:szCs w:val="22"/>
          <w:lang w:eastAsia="it-IT"/>
        </w:rPr>
      </w:pPr>
      <w:r w:rsidRPr="00010100">
        <w:rPr>
          <w:rFonts w:ascii="Bookman Old Style" w:hAnsi="Bookman Old Style" w:cs="Calibri"/>
          <w:color w:val="000000"/>
          <w:sz w:val="22"/>
          <w:szCs w:val="22"/>
          <w:lang w:eastAsia="it-IT"/>
        </w:rPr>
        <w:t xml:space="preserve">Per quel che riguarda la comunicazione interna, al fine di favorire la diffusione della conoscenza del Piano e delle misure in esso contenute, </w:t>
      </w:r>
      <w:r w:rsidR="00EC3A94">
        <w:rPr>
          <w:rFonts w:ascii="Bookman Old Style" w:hAnsi="Bookman Old Style" w:cs="Calibri"/>
          <w:color w:val="000000"/>
          <w:sz w:val="22"/>
          <w:szCs w:val="22"/>
          <w:lang w:eastAsia="it-IT"/>
        </w:rPr>
        <w:t>viene</w:t>
      </w:r>
      <w:r w:rsidRPr="00010100">
        <w:rPr>
          <w:rFonts w:ascii="Bookman Old Style" w:hAnsi="Bookman Old Style" w:cs="Calibri"/>
          <w:color w:val="000000"/>
          <w:sz w:val="22"/>
          <w:szCs w:val="22"/>
          <w:lang w:eastAsia="it-IT"/>
        </w:rPr>
        <w:t xml:space="preserve"> inviata una nota informativa a tutto il personale del</w:t>
      </w:r>
      <w:r>
        <w:rPr>
          <w:rFonts w:ascii="Bookman Old Style" w:hAnsi="Bookman Old Style" w:cs="Calibri"/>
          <w:color w:val="000000"/>
          <w:sz w:val="22"/>
          <w:szCs w:val="22"/>
          <w:lang w:eastAsia="it-IT"/>
        </w:rPr>
        <w:t xml:space="preserve"> Collegio </w:t>
      </w:r>
      <w:r w:rsidRPr="00010100">
        <w:rPr>
          <w:rFonts w:ascii="Bookman Old Style" w:hAnsi="Bookman Old Style" w:cs="Calibri"/>
          <w:color w:val="000000"/>
          <w:sz w:val="22"/>
          <w:szCs w:val="22"/>
          <w:lang w:eastAsia="it-IT"/>
        </w:rPr>
        <w:t xml:space="preserve">per garantire la presa visione del </w:t>
      </w:r>
      <w:proofErr w:type="gramStart"/>
      <w:r w:rsidRPr="00010100">
        <w:rPr>
          <w:rFonts w:ascii="Bookman Old Style" w:hAnsi="Bookman Old Style" w:cs="Calibri"/>
          <w:color w:val="000000"/>
          <w:sz w:val="22"/>
          <w:szCs w:val="22"/>
          <w:lang w:eastAsia="it-IT"/>
        </w:rPr>
        <w:t>P.T.P.C..</w:t>
      </w:r>
      <w:proofErr w:type="gramEnd"/>
      <w:r w:rsidRPr="00010100">
        <w:rPr>
          <w:rFonts w:ascii="Bookman Old Style" w:hAnsi="Bookman Old Style" w:cs="Calibri"/>
          <w:color w:val="000000"/>
          <w:sz w:val="22"/>
          <w:szCs w:val="22"/>
          <w:lang w:eastAsia="it-IT"/>
        </w:rPr>
        <w:t xml:space="preserve"> Inoltre, il personale in servizio e coloro che inizieranno a prestare servizio o a collaborare a qualunque titolo per il Collegio, all’atto della costituzione del rapporto di lavoro o di collaborazione, </w:t>
      </w:r>
      <w:r w:rsidR="00306F32" w:rsidRPr="00010100">
        <w:rPr>
          <w:rFonts w:ascii="Bookman Old Style" w:hAnsi="Bookman Old Style" w:cs="Calibri"/>
          <w:color w:val="000000"/>
          <w:sz w:val="22"/>
          <w:szCs w:val="22"/>
          <w:lang w:eastAsia="it-IT"/>
        </w:rPr>
        <w:t>ricev</w:t>
      </w:r>
      <w:r w:rsidR="00EC3A94">
        <w:rPr>
          <w:rFonts w:ascii="Bookman Old Style" w:hAnsi="Bookman Old Style" w:cs="Calibri"/>
          <w:color w:val="000000"/>
          <w:sz w:val="22"/>
          <w:szCs w:val="22"/>
          <w:lang w:eastAsia="it-IT"/>
        </w:rPr>
        <w:t>o</w:t>
      </w:r>
      <w:r w:rsidR="00306F32" w:rsidRPr="00010100">
        <w:rPr>
          <w:rFonts w:ascii="Bookman Old Style" w:hAnsi="Bookman Old Style" w:cs="Calibri"/>
          <w:color w:val="000000"/>
          <w:sz w:val="22"/>
          <w:szCs w:val="22"/>
          <w:lang w:eastAsia="it-IT"/>
        </w:rPr>
        <w:t>no una copia del Piano</w:t>
      </w:r>
      <w:r w:rsidR="008F1112">
        <w:rPr>
          <w:rFonts w:ascii="Bookman Old Style" w:hAnsi="Bookman Old Style" w:cs="Calibri"/>
          <w:color w:val="000000"/>
          <w:sz w:val="22"/>
          <w:szCs w:val="22"/>
          <w:lang w:eastAsia="it-IT"/>
        </w:rPr>
        <w:t>.</w:t>
      </w:r>
    </w:p>
    <w:p w:rsidR="008F1112" w:rsidRDefault="008F1112" w:rsidP="00306F32">
      <w:pPr>
        <w:autoSpaceDE w:val="0"/>
        <w:autoSpaceDN w:val="0"/>
        <w:adjustRightInd w:val="0"/>
        <w:spacing w:after="240"/>
        <w:jc w:val="both"/>
        <w:rPr>
          <w:rFonts w:ascii="Bookman Old Style" w:hAnsi="Bookman Old Style"/>
          <w:sz w:val="22"/>
          <w:szCs w:val="22"/>
        </w:rPr>
      </w:pPr>
      <w:r w:rsidRPr="008F1112">
        <w:rPr>
          <w:rFonts w:ascii="Bookman Old Style" w:hAnsi="Bookman Old Style" w:cs="Calibri"/>
          <w:color w:val="000000"/>
          <w:sz w:val="22"/>
          <w:szCs w:val="22"/>
          <w:lang w:eastAsia="it-IT"/>
        </w:rPr>
        <w:lastRenderedPageBreak/>
        <w:t xml:space="preserve">Inoltre, di seguito </w:t>
      </w:r>
      <w:r w:rsidRPr="008F1112">
        <w:rPr>
          <w:rFonts w:ascii="Bookman Old Style" w:hAnsi="Bookman Old Style"/>
          <w:sz w:val="22"/>
          <w:szCs w:val="22"/>
        </w:rPr>
        <w:t>si espongono sinteticamente i compiti dei principali ulteriori soggetti coinvolti nel sistema di gestione del rischio corruttivo,</w:t>
      </w:r>
      <w:r w:rsidRPr="008F1112">
        <w:rPr>
          <w:sz w:val="22"/>
          <w:szCs w:val="22"/>
        </w:rPr>
        <w:t xml:space="preserve"> </w:t>
      </w:r>
      <w:r w:rsidRPr="008F1112">
        <w:rPr>
          <w:rFonts w:ascii="Bookman Old Style" w:hAnsi="Bookman Old Style"/>
          <w:sz w:val="22"/>
          <w:szCs w:val="22"/>
        </w:rPr>
        <w:t>essendo l’efficacia del sistema di prevenzione dei rischi corruttivi strettamente connessa al contributo attivo di altri attori all’interno dell’organizzazione.</w:t>
      </w:r>
    </w:p>
    <w:p w:rsidR="008F1112" w:rsidRDefault="008F1112" w:rsidP="00306F32">
      <w:pPr>
        <w:autoSpaceDE w:val="0"/>
        <w:autoSpaceDN w:val="0"/>
        <w:adjustRightInd w:val="0"/>
        <w:spacing w:after="240"/>
        <w:jc w:val="both"/>
        <w:rPr>
          <w:rFonts w:ascii="Bookman Old Style" w:hAnsi="Bookman Old Style"/>
          <w:sz w:val="22"/>
          <w:szCs w:val="22"/>
        </w:rPr>
      </w:pPr>
      <w:r>
        <w:rPr>
          <w:rFonts w:ascii="Bookman Old Style" w:hAnsi="Bookman Old Style"/>
          <w:sz w:val="22"/>
          <w:szCs w:val="22"/>
        </w:rPr>
        <w:t>Gli attori coinvolti nel sistema di gestione del rischio sono, oltre al R.P.C.T., l’organo di indirizzo ed i maestri di sci.</w:t>
      </w:r>
    </w:p>
    <w:p w:rsidR="00EC3A94" w:rsidRDefault="008F1112" w:rsidP="00306F32">
      <w:pPr>
        <w:autoSpaceDE w:val="0"/>
        <w:autoSpaceDN w:val="0"/>
        <w:adjustRightInd w:val="0"/>
        <w:spacing w:after="240"/>
        <w:jc w:val="both"/>
        <w:rPr>
          <w:rFonts w:ascii="Bookman Old Style" w:hAnsi="Bookman Old Style"/>
          <w:sz w:val="22"/>
          <w:szCs w:val="22"/>
        </w:rPr>
      </w:pPr>
      <w:r w:rsidRPr="008F1112">
        <w:rPr>
          <w:rFonts w:ascii="Bookman Old Style" w:hAnsi="Bookman Old Style"/>
          <w:sz w:val="22"/>
          <w:szCs w:val="22"/>
        </w:rPr>
        <w:t>L’organo di indirizzo deve</w:t>
      </w:r>
      <w:r w:rsidR="00EC3A94" w:rsidRPr="00EC3A94">
        <w:rPr>
          <w:rFonts w:ascii="Bookman Old Style" w:hAnsi="Bookman Old Style"/>
          <w:sz w:val="22"/>
          <w:szCs w:val="22"/>
        </w:rPr>
        <w:t xml:space="preserve"> assumere un ruolo proattivo, anche attraverso la creazione sia di un contesto istituzionale e organizzativo favorevole che sia di reale supporto al RPCT, sia di condizioni che ne favoriscano l’effettiva autonomia</w:t>
      </w:r>
      <w:r w:rsidR="00EC3A94">
        <w:rPr>
          <w:rFonts w:ascii="Bookman Old Style" w:hAnsi="Bookman Old Style"/>
          <w:sz w:val="22"/>
          <w:szCs w:val="22"/>
        </w:rPr>
        <w:t>.</w:t>
      </w:r>
    </w:p>
    <w:p w:rsidR="008F1112" w:rsidRDefault="00EC3A94" w:rsidP="00306F32">
      <w:pPr>
        <w:autoSpaceDE w:val="0"/>
        <w:autoSpaceDN w:val="0"/>
        <w:adjustRightInd w:val="0"/>
        <w:spacing w:after="240"/>
        <w:jc w:val="both"/>
        <w:rPr>
          <w:rFonts w:ascii="Bookman Old Style" w:hAnsi="Bookman Old Style"/>
          <w:sz w:val="22"/>
          <w:szCs w:val="22"/>
        </w:rPr>
      </w:pPr>
      <w:r>
        <w:rPr>
          <w:rFonts w:ascii="Bookman Old Style" w:hAnsi="Bookman Old Style"/>
          <w:sz w:val="22"/>
          <w:szCs w:val="22"/>
        </w:rPr>
        <w:t>Lo stesso quindi deve</w:t>
      </w:r>
      <w:r w:rsidR="008F1112" w:rsidRPr="008F1112">
        <w:rPr>
          <w:rFonts w:ascii="Bookman Old Style" w:hAnsi="Bookman Old Style"/>
          <w:sz w:val="22"/>
          <w:szCs w:val="22"/>
        </w:rPr>
        <w:t>: - valorizzare, in sede di formulazione degli indirizzi e delle strategie del</w:t>
      </w:r>
      <w:r w:rsidR="008F1112">
        <w:rPr>
          <w:rFonts w:ascii="Bookman Old Style" w:hAnsi="Bookman Old Style"/>
          <w:sz w:val="22"/>
          <w:szCs w:val="22"/>
        </w:rPr>
        <w:t xml:space="preserve"> collegio,</w:t>
      </w:r>
      <w:r w:rsidR="008F1112" w:rsidRPr="008F1112">
        <w:rPr>
          <w:rFonts w:ascii="Bookman Old Style" w:hAnsi="Bookman Old Style"/>
          <w:sz w:val="22"/>
          <w:szCs w:val="22"/>
        </w:rPr>
        <w:t xml:space="preserve"> lo sviluppo e la realizzazione di un efficace processo di gestione del rischio di corruzione; - tenere conto, in sede di nomina del RPCT, delle competenze e della autorevolezza necessarie al corretto svolgimento delle funzioni ad esso assegnate e adoperarsi affinché le stesse siano sviluppate nel tempo; - creare le condizioni per favorire l’indipendenza e l’autonomia del RPCT nello svolgimento della sua attività senza pressioni che possono condizionarne le valutazioni; - assicurare al RPCT un supporto concreto, garantendo la disponibilità di risorse umane e digitali adeguate, al fine di favorire il corretto svolgimento delle sue funzioni; - promuovere una cultura della valutazione del rischio all’interno dell’organizzazione, incentivando l’attuazione di percorsi formativi e di sensibilizzazione relativi all’etica pubblica che coinvolgano l’intero personale</w:t>
      </w:r>
      <w:r w:rsidR="008F1112">
        <w:rPr>
          <w:rFonts w:ascii="Bookman Old Style" w:hAnsi="Bookman Old Style"/>
          <w:sz w:val="22"/>
          <w:szCs w:val="22"/>
        </w:rPr>
        <w:t>.</w:t>
      </w:r>
    </w:p>
    <w:p w:rsidR="008F1112" w:rsidRDefault="008F1112" w:rsidP="00306F32">
      <w:pPr>
        <w:autoSpaceDE w:val="0"/>
        <w:autoSpaceDN w:val="0"/>
        <w:adjustRightInd w:val="0"/>
        <w:spacing w:after="240"/>
        <w:jc w:val="both"/>
        <w:rPr>
          <w:rFonts w:ascii="Bookman Old Style" w:hAnsi="Bookman Old Style"/>
          <w:sz w:val="22"/>
          <w:szCs w:val="22"/>
        </w:rPr>
      </w:pPr>
      <w:r>
        <w:rPr>
          <w:rFonts w:ascii="Bookman Old Style" w:hAnsi="Bookman Old Style"/>
          <w:sz w:val="22"/>
          <w:szCs w:val="22"/>
        </w:rPr>
        <w:t xml:space="preserve">È opportuno, inoltre, </w:t>
      </w:r>
      <w:r w:rsidRPr="008F1112">
        <w:rPr>
          <w:rFonts w:ascii="Bookman Old Style" w:hAnsi="Bookman Old Style"/>
          <w:sz w:val="22"/>
          <w:szCs w:val="22"/>
        </w:rPr>
        <w:t>che</w:t>
      </w:r>
      <w:r>
        <w:rPr>
          <w:rFonts w:ascii="Bookman Old Style" w:hAnsi="Bookman Old Style"/>
          <w:sz w:val="22"/>
          <w:szCs w:val="22"/>
        </w:rPr>
        <w:t xml:space="preserve"> eventuali dipendenti nonché i</w:t>
      </w:r>
      <w:r w:rsidRPr="008F1112">
        <w:rPr>
          <w:rFonts w:ascii="Bookman Old Style" w:hAnsi="Bookman Old Style"/>
          <w:sz w:val="22"/>
          <w:szCs w:val="22"/>
        </w:rPr>
        <w:t xml:space="preserve"> </w:t>
      </w:r>
      <w:r>
        <w:rPr>
          <w:rFonts w:ascii="Bookman Old Style" w:hAnsi="Bookman Old Style"/>
          <w:sz w:val="22"/>
          <w:szCs w:val="22"/>
        </w:rPr>
        <w:t xml:space="preserve">maestri di sci </w:t>
      </w:r>
      <w:r w:rsidRPr="008F1112">
        <w:rPr>
          <w:rFonts w:ascii="Bookman Old Style" w:hAnsi="Bookman Old Style"/>
          <w:sz w:val="22"/>
          <w:szCs w:val="22"/>
        </w:rPr>
        <w:t>partecipino attivamente al processo di gestione del rischio e, in particolare, alla attuazione delle misure di prevenzione programmate nel PTPCT.</w:t>
      </w:r>
    </w:p>
    <w:p w:rsidR="00BA0994" w:rsidRDefault="00C243C6" w:rsidP="00E55837">
      <w:pPr>
        <w:autoSpaceDE w:val="0"/>
        <w:autoSpaceDN w:val="0"/>
        <w:adjustRightInd w:val="0"/>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9</w:t>
      </w:r>
      <w:r w:rsidR="00E55837" w:rsidRPr="00C243C6">
        <w:rPr>
          <w:rFonts w:ascii="Bookman Old Style" w:hAnsi="Bookman Old Style" w:cs="Calibri"/>
          <w:b/>
          <w:bCs/>
          <w:color w:val="000000"/>
          <w:sz w:val="22"/>
          <w:szCs w:val="22"/>
          <w:lang w:eastAsia="it-IT"/>
        </w:rPr>
        <w:t>. C</w:t>
      </w:r>
      <w:r w:rsidR="00BA0994">
        <w:rPr>
          <w:rFonts w:ascii="Bookman Old Style" w:hAnsi="Bookman Old Style" w:cs="Calibri"/>
          <w:b/>
          <w:bCs/>
          <w:color w:val="000000"/>
          <w:sz w:val="22"/>
          <w:szCs w:val="22"/>
          <w:lang w:eastAsia="it-IT"/>
        </w:rPr>
        <w:t>ODICI DI COMPORTAMENTO</w:t>
      </w:r>
    </w:p>
    <w:p w:rsidR="00E55837" w:rsidRPr="00C243C6" w:rsidRDefault="00E55837" w:rsidP="00E55837">
      <w:pPr>
        <w:autoSpaceDE w:val="0"/>
        <w:autoSpaceDN w:val="0"/>
        <w:adjustRightInd w:val="0"/>
        <w:rPr>
          <w:rFonts w:ascii="Bookman Old Style" w:hAnsi="Bookman Old Style" w:cs="Calibri"/>
          <w:color w:val="000000"/>
          <w:sz w:val="22"/>
          <w:szCs w:val="22"/>
          <w:lang w:eastAsia="it-IT"/>
        </w:rPr>
      </w:pPr>
    </w:p>
    <w:p w:rsidR="00C243C6" w:rsidRPr="00DE0811" w:rsidRDefault="00E55837" w:rsidP="00E55837">
      <w:pPr>
        <w:autoSpaceDE w:val="0"/>
        <w:autoSpaceDN w:val="0"/>
        <w:adjustRightInd w:val="0"/>
        <w:jc w:val="both"/>
        <w:rPr>
          <w:rFonts w:ascii="Bookman Old Style" w:hAnsi="Bookman Old Style" w:cs="Calibri"/>
          <w:color w:val="FF0000"/>
          <w:sz w:val="22"/>
          <w:szCs w:val="22"/>
          <w:lang w:eastAsia="it-IT"/>
        </w:rPr>
      </w:pPr>
      <w:r w:rsidRPr="00C243C6">
        <w:rPr>
          <w:rFonts w:ascii="Bookman Old Style" w:hAnsi="Bookman Old Style" w:cs="Calibri"/>
          <w:color w:val="000000"/>
          <w:sz w:val="22"/>
          <w:szCs w:val="22"/>
          <w:lang w:eastAsia="it-IT"/>
        </w:rPr>
        <w:t xml:space="preserve">Tutti i componenti il </w:t>
      </w:r>
      <w:r w:rsidR="00B61F65" w:rsidRPr="00306F32">
        <w:rPr>
          <w:rFonts w:ascii="Bookman Old Style" w:hAnsi="Bookman Old Style" w:cs="Calibri"/>
          <w:color w:val="000000"/>
          <w:sz w:val="22"/>
          <w:szCs w:val="22"/>
          <w:lang w:eastAsia="it-IT"/>
        </w:rPr>
        <w:t xml:space="preserve">Consiglio Direttivo del </w:t>
      </w:r>
      <w:r w:rsidRPr="00306F32">
        <w:rPr>
          <w:rFonts w:ascii="Bookman Old Style" w:hAnsi="Bookman Old Style" w:cs="Calibri"/>
          <w:color w:val="000000"/>
          <w:sz w:val="22"/>
          <w:szCs w:val="22"/>
          <w:lang w:eastAsia="it-IT"/>
        </w:rPr>
        <w:t>Collegio</w:t>
      </w:r>
      <w:r w:rsidR="00C243C6" w:rsidRPr="00BB7591">
        <w:rPr>
          <w:rFonts w:ascii="Bookman Old Style" w:hAnsi="Bookman Old Style" w:cs="Calibri"/>
          <w:color w:val="000000"/>
          <w:sz w:val="22"/>
          <w:szCs w:val="22"/>
          <w:lang w:eastAsia="it-IT"/>
        </w:rPr>
        <w:t>, il Revisori dei Conti</w:t>
      </w:r>
      <w:r w:rsidRPr="00C243C6">
        <w:rPr>
          <w:rFonts w:ascii="Bookman Old Style" w:hAnsi="Bookman Old Style" w:cs="Calibri"/>
          <w:color w:val="000000"/>
          <w:sz w:val="22"/>
          <w:szCs w:val="22"/>
          <w:lang w:eastAsia="it-IT"/>
        </w:rPr>
        <w:t xml:space="preserve"> e tutti i dipendenti, devono rispettare il Codice di comportamento dei dipendenti pubblici</w:t>
      </w:r>
      <w:r w:rsidR="00C243C6">
        <w:rPr>
          <w:rFonts w:ascii="Bookman Old Style" w:hAnsi="Bookman Old Style" w:cs="Calibri"/>
          <w:color w:val="000000"/>
          <w:sz w:val="22"/>
          <w:szCs w:val="22"/>
          <w:lang w:eastAsia="it-IT"/>
        </w:rPr>
        <w:t>.</w:t>
      </w:r>
    </w:p>
    <w:p w:rsidR="00E55837" w:rsidRDefault="00E55837" w:rsidP="00901686">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Ogni violazione del codice di comportamento dovrà essere segnalata al responsabile della prevenzione della corruzione e dovrà da questi essere portata all’attenzione del consiglio, alla prima riunione dello stesso.</w:t>
      </w:r>
    </w:p>
    <w:p w:rsidR="00010100" w:rsidRPr="002E10A7" w:rsidRDefault="00010100" w:rsidP="00901686">
      <w:pPr>
        <w:autoSpaceDE w:val="0"/>
        <w:autoSpaceDN w:val="0"/>
        <w:adjustRightInd w:val="0"/>
        <w:spacing w:before="240"/>
        <w:jc w:val="both"/>
        <w:rPr>
          <w:rFonts w:ascii="Bookman Old Style" w:hAnsi="Bookman Old Style" w:cs="Calibri"/>
          <w:color w:val="000000"/>
          <w:sz w:val="22"/>
          <w:szCs w:val="22"/>
          <w:lang w:eastAsia="it-IT"/>
        </w:rPr>
      </w:pPr>
      <w:r w:rsidRPr="00010100">
        <w:rPr>
          <w:rFonts w:ascii="Bookman Old Style" w:hAnsi="Bookman Old Style" w:cs="Calibri"/>
          <w:color w:val="000000"/>
          <w:sz w:val="22"/>
          <w:szCs w:val="22"/>
          <w:lang w:eastAsia="it-IT"/>
        </w:rPr>
        <w:t xml:space="preserve">Tra le misure di prevenzione della </w:t>
      </w:r>
      <w:r w:rsidRPr="002E10A7">
        <w:rPr>
          <w:rFonts w:ascii="Bookman Old Style" w:hAnsi="Bookman Old Style" w:cs="Calibri"/>
          <w:color w:val="000000"/>
          <w:sz w:val="22"/>
          <w:szCs w:val="22"/>
          <w:lang w:eastAsia="it-IT"/>
        </w:rPr>
        <w:t xml:space="preserve">corruzione predisposte dal Collegio, rientra, altresì, l’adozione del Codice di Comportamento dei dipendenti pubblici, avvenuto con delibera n. </w:t>
      </w:r>
      <w:r w:rsidR="00DE2D2C" w:rsidRPr="002E10A7">
        <w:rPr>
          <w:rFonts w:ascii="Bookman Old Style" w:hAnsi="Bookman Old Style" w:cs="Calibri"/>
          <w:color w:val="000000"/>
          <w:sz w:val="22"/>
          <w:szCs w:val="22"/>
          <w:lang w:eastAsia="it-IT"/>
        </w:rPr>
        <w:t>12/2019</w:t>
      </w:r>
      <w:r w:rsidR="004134B8" w:rsidRPr="002E10A7">
        <w:rPr>
          <w:rFonts w:ascii="Bookman Old Style" w:hAnsi="Bookman Old Style" w:cs="Calibri"/>
          <w:color w:val="000000"/>
          <w:sz w:val="22"/>
          <w:szCs w:val="22"/>
          <w:lang w:eastAsia="it-IT"/>
        </w:rPr>
        <w:t xml:space="preserve"> </w:t>
      </w:r>
      <w:r w:rsidRPr="002E10A7">
        <w:rPr>
          <w:rFonts w:ascii="Bookman Old Style" w:hAnsi="Bookman Old Style" w:cs="Calibri"/>
          <w:color w:val="000000"/>
          <w:sz w:val="22"/>
          <w:szCs w:val="22"/>
          <w:lang w:eastAsia="it-IT"/>
        </w:rPr>
        <w:t>del</w:t>
      </w:r>
      <w:r w:rsidR="00DE2D2C" w:rsidRPr="002E10A7">
        <w:rPr>
          <w:rFonts w:ascii="Bookman Old Style" w:hAnsi="Bookman Old Style" w:cs="Calibri"/>
          <w:color w:val="000000"/>
          <w:sz w:val="22"/>
          <w:szCs w:val="22"/>
          <w:lang w:eastAsia="it-IT"/>
        </w:rPr>
        <w:t>l’11/02/2019</w:t>
      </w:r>
      <w:r w:rsidRPr="002E10A7">
        <w:rPr>
          <w:rFonts w:ascii="Bookman Old Style" w:hAnsi="Bookman Old Style" w:cs="Calibri"/>
          <w:color w:val="000000"/>
          <w:sz w:val="22"/>
          <w:szCs w:val="22"/>
          <w:lang w:eastAsia="it-IT"/>
        </w:rPr>
        <w:t>.</w:t>
      </w:r>
    </w:p>
    <w:p w:rsidR="00693804" w:rsidRDefault="00010100" w:rsidP="00901686">
      <w:pPr>
        <w:autoSpaceDE w:val="0"/>
        <w:autoSpaceDN w:val="0"/>
        <w:adjustRightInd w:val="0"/>
        <w:spacing w:before="240"/>
        <w:jc w:val="both"/>
        <w:rPr>
          <w:rFonts w:ascii="Bookman Old Style" w:hAnsi="Bookman Old Style" w:cs="Calibri"/>
          <w:color w:val="000000"/>
          <w:sz w:val="22"/>
          <w:szCs w:val="22"/>
          <w:lang w:eastAsia="it-IT"/>
        </w:rPr>
      </w:pPr>
      <w:r w:rsidRPr="002E10A7">
        <w:rPr>
          <w:rFonts w:ascii="Bookman Old Style" w:hAnsi="Bookman Old Style" w:cs="Calibri"/>
          <w:color w:val="000000"/>
          <w:sz w:val="22"/>
          <w:szCs w:val="22"/>
          <w:lang w:eastAsia="it-IT"/>
        </w:rPr>
        <w:t xml:space="preserve">L’adozione del Codice </w:t>
      </w:r>
      <w:r w:rsidR="00901686" w:rsidRPr="002E10A7">
        <w:rPr>
          <w:rFonts w:ascii="Bookman Old Style" w:hAnsi="Bookman Old Style" w:cs="Calibri"/>
          <w:color w:val="000000"/>
          <w:sz w:val="22"/>
          <w:szCs w:val="22"/>
          <w:lang w:eastAsia="it-IT"/>
        </w:rPr>
        <w:t>di comportamento</w:t>
      </w:r>
      <w:r w:rsidRPr="002E10A7">
        <w:rPr>
          <w:rFonts w:ascii="Bookman Old Style" w:hAnsi="Bookman Old Style" w:cs="Calibri"/>
          <w:color w:val="000000"/>
          <w:sz w:val="22"/>
          <w:szCs w:val="22"/>
          <w:lang w:eastAsia="it-IT"/>
        </w:rPr>
        <w:t xml:space="preserve"> da parte del</w:t>
      </w:r>
      <w:r w:rsidRPr="00010100">
        <w:rPr>
          <w:rFonts w:ascii="Bookman Old Style" w:hAnsi="Bookman Old Style" w:cs="Calibri"/>
          <w:color w:val="000000"/>
          <w:sz w:val="22"/>
          <w:szCs w:val="22"/>
          <w:lang w:eastAsia="it-IT"/>
        </w:rPr>
        <w:t xml:space="preserve"> Collegio rappresenta, per espressa previsione del Piano Nazionale Anticorruzione, una delle principali “azioni e misure” di attuazione delle strategie di prevenzione della corruzione. </w:t>
      </w:r>
    </w:p>
    <w:p w:rsidR="00010100" w:rsidRPr="00010100" w:rsidRDefault="00010100" w:rsidP="00901686">
      <w:pPr>
        <w:autoSpaceDE w:val="0"/>
        <w:autoSpaceDN w:val="0"/>
        <w:adjustRightInd w:val="0"/>
        <w:spacing w:before="240"/>
        <w:jc w:val="both"/>
        <w:rPr>
          <w:rFonts w:ascii="Bookman Old Style" w:hAnsi="Bookman Old Style" w:cs="Calibri"/>
          <w:color w:val="000000"/>
          <w:sz w:val="22"/>
          <w:szCs w:val="22"/>
          <w:lang w:eastAsia="it-IT"/>
        </w:rPr>
      </w:pPr>
      <w:r w:rsidRPr="00010100">
        <w:rPr>
          <w:rFonts w:ascii="Bookman Old Style" w:hAnsi="Bookman Old Style" w:cs="Calibri"/>
          <w:color w:val="000000"/>
          <w:sz w:val="22"/>
          <w:szCs w:val="22"/>
          <w:lang w:eastAsia="it-IT"/>
        </w:rPr>
        <w:t>L’articolo 54 del decreto legislativo n. 165/2001, così come sostituito dall’articolo 1, comma 44, della legge n. 190/2012, ha assegnato al Governo la competenza a definire un codice di comportamento dei dipendenti delle pubbliche amministrazioni “</w:t>
      </w:r>
      <w:r w:rsidRPr="00010100">
        <w:rPr>
          <w:rFonts w:ascii="Bookman Old Style" w:hAnsi="Bookman Old Style" w:cs="Calibri"/>
          <w:i/>
          <w:color w:val="000000"/>
          <w:sz w:val="22"/>
          <w:szCs w:val="22"/>
          <w:lang w:eastAsia="it-IT"/>
        </w:rPr>
        <w:t>al fine di assicurare la qualità dei servizi, la prevenzione dei fenomeni di corruzione, il rispetto dei doveri costituzionali di diligenza, lealtà, imparzialità e servizio esclusivo alla cura dell’interesse pubblico</w:t>
      </w:r>
      <w:r w:rsidRPr="00010100">
        <w:rPr>
          <w:rFonts w:ascii="Bookman Old Style" w:hAnsi="Bookman Old Style" w:cs="Calibri"/>
          <w:color w:val="000000"/>
          <w:sz w:val="22"/>
          <w:szCs w:val="22"/>
          <w:lang w:eastAsia="it-IT"/>
        </w:rPr>
        <w:t>”. In attuazione di tale previsione, è stato adottato il D.P.R. n. 62/2013, “</w:t>
      </w:r>
      <w:r w:rsidRPr="00010100">
        <w:rPr>
          <w:rFonts w:ascii="Bookman Old Style" w:hAnsi="Bookman Old Style" w:cs="Calibri"/>
          <w:i/>
          <w:color w:val="000000"/>
          <w:sz w:val="22"/>
          <w:szCs w:val="22"/>
          <w:lang w:eastAsia="it-IT"/>
        </w:rPr>
        <w:t xml:space="preserve">Regolamento recante codice di comportamento dei dipendenti pubblici, a norma dell’articolo </w:t>
      </w:r>
      <w:r w:rsidRPr="00010100">
        <w:rPr>
          <w:rFonts w:ascii="Bookman Old Style" w:hAnsi="Bookman Old Style" w:cs="Calibri"/>
          <w:i/>
          <w:color w:val="000000"/>
          <w:sz w:val="22"/>
          <w:szCs w:val="22"/>
          <w:lang w:eastAsia="it-IT"/>
        </w:rPr>
        <w:lastRenderedPageBreak/>
        <w:t>54 del decreto legislativo 30 marzo 2001, n. 165</w:t>
      </w:r>
      <w:r w:rsidRPr="00010100">
        <w:rPr>
          <w:rFonts w:ascii="Bookman Old Style" w:hAnsi="Bookman Old Style" w:cs="Calibri"/>
          <w:color w:val="000000"/>
          <w:sz w:val="22"/>
          <w:szCs w:val="22"/>
          <w:lang w:eastAsia="it-IT"/>
        </w:rPr>
        <w:t xml:space="preserve">”, che ha sostituito il Codice di comportamento approvato con il decreto del Ministro per la funzione pubblica del 28 novembre 2000, prevedendo misure innovative in funzione della prevenzione della corruzione.   </w:t>
      </w:r>
    </w:p>
    <w:p w:rsidR="00DD533B" w:rsidRDefault="00010100" w:rsidP="00DD533B">
      <w:pPr>
        <w:autoSpaceDE w:val="0"/>
        <w:autoSpaceDN w:val="0"/>
        <w:adjustRightInd w:val="0"/>
        <w:spacing w:before="240"/>
        <w:jc w:val="both"/>
        <w:rPr>
          <w:rFonts w:ascii="Bookman Old Style" w:hAnsi="Bookman Old Style" w:cs="Calibri"/>
          <w:color w:val="000000"/>
          <w:sz w:val="22"/>
          <w:szCs w:val="22"/>
          <w:lang w:eastAsia="it-IT"/>
        </w:rPr>
      </w:pPr>
      <w:r w:rsidRPr="00010100">
        <w:rPr>
          <w:rFonts w:ascii="Bookman Old Style" w:hAnsi="Bookman Old Style" w:cs="Calibri"/>
          <w:color w:val="000000"/>
          <w:sz w:val="22"/>
          <w:szCs w:val="22"/>
          <w:lang w:eastAsia="it-IT"/>
        </w:rPr>
        <w:t xml:space="preserve">Come sopra accennato, </w:t>
      </w:r>
      <w:r w:rsidRPr="004134B8">
        <w:rPr>
          <w:rFonts w:ascii="Bookman Old Style" w:hAnsi="Bookman Old Style" w:cs="Calibri"/>
          <w:color w:val="000000"/>
          <w:sz w:val="22"/>
          <w:szCs w:val="22"/>
          <w:lang w:eastAsia="it-IT"/>
        </w:rPr>
        <w:t xml:space="preserve">con </w:t>
      </w:r>
      <w:r w:rsidRPr="002E10A7">
        <w:rPr>
          <w:rFonts w:ascii="Bookman Old Style" w:hAnsi="Bookman Old Style" w:cs="Calibri"/>
          <w:color w:val="000000"/>
          <w:sz w:val="22"/>
          <w:szCs w:val="22"/>
          <w:lang w:eastAsia="it-IT"/>
        </w:rPr>
        <w:t>deliberazione</w:t>
      </w:r>
      <w:r w:rsidR="008F3563" w:rsidRPr="002E10A7">
        <w:rPr>
          <w:rFonts w:ascii="Bookman Old Style" w:hAnsi="Bookman Old Style" w:cs="Calibri"/>
          <w:color w:val="000000"/>
          <w:sz w:val="22"/>
          <w:szCs w:val="22"/>
          <w:lang w:eastAsia="it-IT"/>
        </w:rPr>
        <w:t xml:space="preserve"> 26</w:t>
      </w:r>
      <w:r w:rsidRPr="002E10A7">
        <w:rPr>
          <w:rFonts w:ascii="Bookman Old Style" w:hAnsi="Bookman Old Style" w:cs="Calibri"/>
          <w:color w:val="000000"/>
          <w:sz w:val="22"/>
          <w:szCs w:val="22"/>
          <w:lang w:eastAsia="it-IT"/>
        </w:rPr>
        <w:t>/</w:t>
      </w:r>
      <w:r w:rsidR="008F3563" w:rsidRPr="002E10A7">
        <w:rPr>
          <w:rFonts w:ascii="Bookman Old Style" w:hAnsi="Bookman Old Style" w:cs="Calibri"/>
          <w:color w:val="000000"/>
          <w:sz w:val="22"/>
          <w:szCs w:val="22"/>
          <w:lang w:eastAsia="it-IT"/>
        </w:rPr>
        <w:t>04</w:t>
      </w:r>
      <w:r w:rsidRPr="002E10A7">
        <w:rPr>
          <w:rFonts w:ascii="Bookman Old Style" w:hAnsi="Bookman Old Style" w:cs="Calibri"/>
          <w:color w:val="000000"/>
          <w:sz w:val="22"/>
          <w:szCs w:val="22"/>
          <w:lang w:eastAsia="it-IT"/>
        </w:rPr>
        <w:t>/201</w:t>
      </w:r>
      <w:r w:rsidR="00575151" w:rsidRPr="002E10A7">
        <w:rPr>
          <w:rFonts w:ascii="Bookman Old Style" w:hAnsi="Bookman Old Style" w:cs="Calibri"/>
          <w:color w:val="000000"/>
          <w:sz w:val="22"/>
          <w:szCs w:val="22"/>
          <w:lang w:eastAsia="it-IT"/>
        </w:rPr>
        <w:t>8</w:t>
      </w:r>
      <w:r w:rsidRPr="002E10A7">
        <w:rPr>
          <w:rFonts w:ascii="Bookman Old Style" w:hAnsi="Bookman Old Style" w:cs="Calibri"/>
          <w:color w:val="000000"/>
          <w:sz w:val="22"/>
          <w:szCs w:val="22"/>
          <w:lang w:eastAsia="it-IT"/>
        </w:rPr>
        <w:t xml:space="preserve"> n. </w:t>
      </w:r>
      <w:r w:rsidR="008F3563" w:rsidRPr="002E10A7">
        <w:rPr>
          <w:rFonts w:ascii="Bookman Old Style" w:hAnsi="Bookman Old Style" w:cs="Calibri"/>
          <w:color w:val="000000"/>
          <w:sz w:val="22"/>
          <w:szCs w:val="22"/>
          <w:lang w:eastAsia="it-IT"/>
        </w:rPr>
        <w:t>12/2018,</w:t>
      </w:r>
      <w:r w:rsidRPr="002E10A7">
        <w:rPr>
          <w:rFonts w:ascii="Bookman Old Style" w:hAnsi="Bookman Old Style" w:cs="Calibri"/>
          <w:color w:val="000000"/>
          <w:sz w:val="22"/>
          <w:szCs w:val="22"/>
          <w:lang w:eastAsia="it-IT"/>
        </w:rPr>
        <w:t xml:space="preserve"> si è provveduto</w:t>
      </w:r>
      <w:r w:rsidRPr="004134B8">
        <w:rPr>
          <w:rFonts w:ascii="Bookman Old Style" w:hAnsi="Bookman Old Style" w:cs="Calibri"/>
          <w:color w:val="000000"/>
          <w:sz w:val="22"/>
          <w:szCs w:val="22"/>
          <w:lang w:eastAsia="it-IT"/>
        </w:rPr>
        <w:t xml:space="preserve"> a conferire al</w:t>
      </w:r>
      <w:r w:rsidR="00306F32">
        <w:rPr>
          <w:rFonts w:ascii="Bookman Old Style" w:hAnsi="Bookman Old Style" w:cs="Calibri"/>
          <w:color w:val="000000"/>
          <w:sz w:val="22"/>
          <w:szCs w:val="22"/>
          <w:lang w:eastAsia="it-IT"/>
        </w:rPr>
        <w:t xml:space="preserve"> sig. Izzi Giovanni</w:t>
      </w:r>
      <w:r w:rsidR="00EC3A94">
        <w:rPr>
          <w:rFonts w:ascii="Bookman Old Style" w:hAnsi="Bookman Old Style" w:cs="Calibri"/>
          <w:color w:val="000000"/>
          <w:sz w:val="22"/>
          <w:szCs w:val="22"/>
          <w:lang w:eastAsia="it-IT"/>
        </w:rPr>
        <w:t xml:space="preserve"> </w:t>
      </w:r>
      <w:r w:rsidRPr="00306F32">
        <w:rPr>
          <w:rFonts w:ascii="Bookman Old Style" w:hAnsi="Bookman Old Style" w:cs="Calibri"/>
          <w:color w:val="000000"/>
          <w:sz w:val="22"/>
          <w:szCs w:val="22"/>
          <w:lang w:eastAsia="it-IT"/>
        </w:rPr>
        <w:t>l’incarico di Garante del Codice etico del Collegio.</w:t>
      </w:r>
    </w:p>
    <w:p w:rsidR="00C243C6" w:rsidRPr="00DD533B" w:rsidRDefault="00DD533B" w:rsidP="00DD533B">
      <w:pPr>
        <w:autoSpaceDE w:val="0"/>
        <w:autoSpaceDN w:val="0"/>
        <w:adjustRightInd w:val="0"/>
        <w:spacing w:before="240"/>
        <w:jc w:val="both"/>
        <w:rPr>
          <w:rFonts w:ascii="Bookman Old Style" w:hAnsi="Bookman Old Style" w:cs="Calibri"/>
          <w:color w:val="000000"/>
          <w:sz w:val="22"/>
          <w:szCs w:val="22"/>
          <w:lang w:eastAsia="it-IT"/>
        </w:rPr>
      </w:pPr>
      <w:r w:rsidRPr="00DD533B">
        <w:rPr>
          <w:rFonts w:ascii="Bookman Old Style" w:hAnsi="Bookman Old Style" w:cs="CIDFont+F3"/>
          <w:color w:val="00B150"/>
          <w:sz w:val="22"/>
          <w:szCs w:val="22"/>
          <w:lang w:eastAsia="it-IT"/>
        </w:rPr>
        <w:t xml:space="preserve">Nel 2020 </w:t>
      </w:r>
      <w:r w:rsidR="008F3563" w:rsidRPr="00DD533B">
        <w:rPr>
          <w:rFonts w:ascii="Bookman Old Style" w:hAnsi="Bookman Old Style" w:cs="CIDFont+F3"/>
          <w:color w:val="00B150"/>
          <w:sz w:val="22"/>
          <w:szCs w:val="22"/>
          <w:lang w:eastAsia="it-IT"/>
        </w:rPr>
        <w:t xml:space="preserve">ANAC </w:t>
      </w:r>
      <w:r w:rsidRPr="00DD533B">
        <w:rPr>
          <w:rFonts w:ascii="Bookman Old Style" w:hAnsi="Bookman Old Style" w:cs="CIDFont+F3"/>
          <w:color w:val="00B150"/>
          <w:sz w:val="22"/>
          <w:szCs w:val="22"/>
          <w:lang w:eastAsia="it-IT"/>
        </w:rPr>
        <w:t>ha pubblicato una nuova linea guida sul codice di comportamento “</w:t>
      </w:r>
      <w:r w:rsidRPr="00DD533B">
        <w:rPr>
          <w:rFonts w:ascii="Bookman Old Style" w:eastAsia="CIDFont+F1" w:hAnsi="Bookman Old Style" w:cs="CIDFont+F1"/>
          <w:color w:val="00B150"/>
          <w:sz w:val="22"/>
          <w:szCs w:val="22"/>
          <w:lang w:eastAsia="it-IT"/>
        </w:rPr>
        <w:t>Linea guida in materia di codice di comportamento delle Amministrazioni Pubbliche</w:t>
      </w:r>
      <w:r w:rsidRPr="00DD533B">
        <w:rPr>
          <w:rFonts w:ascii="Bookman Old Style" w:hAnsi="Bookman Old Style" w:cs="CIDFont+F3"/>
          <w:color w:val="00B150"/>
          <w:sz w:val="22"/>
          <w:szCs w:val="22"/>
          <w:lang w:eastAsia="it-IT"/>
        </w:rPr>
        <w:t xml:space="preserve">” Delibera n. 177 del 19/02/2020; il Codice Etico e di Comportamento del Collegio risulta essere aderente a quanto </w:t>
      </w:r>
      <w:r>
        <w:rPr>
          <w:rFonts w:ascii="Bookman Old Style" w:hAnsi="Bookman Old Style" w:cs="CIDFont+F3"/>
          <w:color w:val="00B150"/>
          <w:sz w:val="22"/>
          <w:szCs w:val="22"/>
          <w:lang w:eastAsia="it-IT"/>
        </w:rPr>
        <w:t>ivi</w:t>
      </w:r>
      <w:r w:rsidRPr="00DD533B">
        <w:rPr>
          <w:rFonts w:ascii="Bookman Old Style" w:hAnsi="Bookman Old Style" w:cs="CIDFont+F3"/>
          <w:color w:val="00B150"/>
          <w:sz w:val="22"/>
          <w:szCs w:val="22"/>
          <w:lang w:eastAsia="it-IT"/>
        </w:rPr>
        <w:t xml:space="preserve"> previsto.</w:t>
      </w:r>
    </w:p>
    <w:p w:rsidR="005E077B" w:rsidRDefault="005E077B" w:rsidP="00E55837">
      <w:pPr>
        <w:autoSpaceDE w:val="0"/>
        <w:autoSpaceDN w:val="0"/>
        <w:adjustRightInd w:val="0"/>
        <w:rPr>
          <w:rFonts w:ascii="Bookman Old Style" w:hAnsi="Bookman Old Style" w:cs="Calibri"/>
          <w:b/>
          <w:bCs/>
          <w:color w:val="000000"/>
          <w:sz w:val="22"/>
          <w:szCs w:val="22"/>
          <w:lang w:eastAsia="it-IT"/>
        </w:rPr>
      </w:pPr>
    </w:p>
    <w:p w:rsidR="00E55837" w:rsidRDefault="00C243C6" w:rsidP="00E55837">
      <w:pPr>
        <w:autoSpaceDE w:val="0"/>
        <w:autoSpaceDN w:val="0"/>
        <w:adjustRightInd w:val="0"/>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10</w:t>
      </w:r>
      <w:r w:rsidR="00E55837" w:rsidRPr="00C243C6">
        <w:rPr>
          <w:rFonts w:ascii="Bookman Old Style" w:hAnsi="Bookman Old Style" w:cs="Calibri"/>
          <w:b/>
          <w:bCs/>
          <w:color w:val="000000"/>
          <w:sz w:val="22"/>
          <w:szCs w:val="22"/>
          <w:lang w:eastAsia="it-IT"/>
        </w:rPr>
        <w:t>. P</w:t>
      </w:r>
      <w:r w:rsidR="00BA0994">
        <w:rPr>
          <w:rFonts w:ascii="Bookman Old Style" w:hAnsi="Bookman Old Style" w:cs="Calibri"/>
          <w:b/>
          <w:bCs/>
          <w:color w:val="000000"/>
          <w:sz w:val="22"/>
          <w:szCs w:val="22"/>
          <w:lang w:eastAsia="it-IT"/>
        </w:rPr>
        <w:t>IANO</w:t>
      </w:r>
      <w:r w:rsidR="00E55837" w:rsidRPr="00C243C6">
        <w:rPr>
          <w:rFonts w:ascii="Bookman Old Style" w:hAnsi="Bookman Old Style" w:cs="Calibri"/>
          <w:b/>
          <w:bCs/>
          <w:color w:val="000000"/>
          <w:sz w:val="22"/>
          <w:szCs w:val="22"/>
          <w:lang w:eastAsia="it-IT"/>
        </w:rPr>
        <w:t xml:space="preserve"> T</w:t>
      </w:r>
      <w:r w:rsidR="00BA0994">
        <w:rPr>
          <w:rFonts w:ascii="Bookman Old Style" w:hAnsi="Bookman Old Style" w:cs="Calibri"/>
          <w:b/>
          <w:bCs/>
          <w:color w:val="000000"/>
          <w:sz w:val="22"/>
          <w:szCs w:val="22"/>
          <w:lang w:eastAsia="it-IT"/>
        </w:rPr>
        <w:t xml:space="preserve">RIENNALE PER LA TRASPARENZA E L’INTEGRITÀ </w:t>
      </w:r>
      <w:r w:rsidR="00E55837" w:rsidRPr="00C243C6">
        <w:rPr>
          <w:rFonts w:ascii="Bookman Old Style" w:hAnsi="Bookman Old Style" w:cs="Calibri"/>
          <w:b/>
          <w:bCs/>
          <w:color w:val="000000"/>
          <w:sz w:val="22"/>
          <w:szCs w:val="22"/>
          <w:lang w:eastAsia="it-IT"/>
        </w:rPr>
        <w:t xml:space="preserve">(P.T.T.I.) </w:t>
      </w:r>
    </w:p>
    <w:p w:rsidR="00A621EE" w:rsidRDefault="00A621EE" w:rsidP="00901686">
      <w:pPr>
        <w:autoSpaceDE w:val="0"/>
        <w:autoSpaceDN w:val="0"/>
        <w:adjustRightInd w:val="0"/>
        <w:spacing w:before="240"/>
        <w:jc w:val="both"/>
        <w:rPr>
          <w:rFonts w:ascii="Bookman Old Style" w:hAnsi="Bookman Old Style" w:cs="Calibri"/>
          <w:color w:val="000000"/>
          <w:sz w:val="22"/>
          <w:szCs w:val="22"/>
          <w:lang w:eastAsia="it-IT"/>
        </w:rPr>
      </w:pPr>
      <w:r>
        <w:rPr>
          <w:rFonts w:ascii="Bookman Old Style" w:hAnsi="Bookman Old Style" w:cs="Calibri"/>
          <w:color w:val="000000"/>
          <w:sz w:val="22"/>
          <w:szCs w:val="22"/>
          <w:lang w:eastAsia="it-IT"/>
        </w:rPr>
        <w:t xml:space="preserve">Il Programma Triennale per la Trasparenza e l’Integrità di cui all’art. 10 del </w:t>
      </w:r>
      <w:proofErr w:type="spellStart"/>
      <w:r>
        <w:rPr>
          <w:rFonts w:ascii="Bookman Old Style" w:hAnsi="Bookman Old Style" w:cs="Calibri"/>
          <w:color w:val="000000"/>
          <w:sz w:val="22"/>
          <w:szCs w:val="22"/>
          <w:lang w:eastAsia="it-IT"/>
        </w:rPr>
        <w:t>D.Lgs.</w:t>
      </w:r>
      <w:proofErr w:type="spellEnd"/>
      <w:r>
        <w:rPr>
          <w:rFonts w:ascii="Bookman Old Style" w:hAnsi="Bookman Old Style" w:cs="Calibri"/>
          <w:color w:val="000000"/>
          <w:sz w:val="22"/>
          <w:szCs w:val="22"/>
          <w:lang w:eastAsia="it-IT"/>
        </w:rPr>
        <w:t xml:space="preserve"> n. 33/2013, costituisce parte integrante e sostanziale del presente Piano di Prevenzione della Corruzione.</w:t>
      </w:r>
    </w:p>
    <w:p w:rsidR="00C243C6" w:rsidRDefault="00E55837" w:rsidP="00901686">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La trasparenza rappresenta uno strumento fondamentale per la prevenzione della corruzione e per l’efficienza e l’efficacia dell’azione amministrativa. </w:t>
      </w:r>
    </w:p>
    <w:p w:rsidR="00C243C6" w:rsidRDefault="00E55837" w:rsidP="00901686">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La trasparenza, infatti, è intesa come accessibilità totale delle informazioni concernenti l’organizzazione e le attività dell’amministrazione, al fine di favorire il controllo del perseguimento della funzione pubblica e dell’utilizzo delle risorse pubbliche da parte dell’ente.</w:t>
      </w:r>
      <w:r w:rsidR="00A621EE">
        <w:rPr>
          <w:rFonts w:ascii="Bookman Old Style" w:hAnsi="Bookman Old Style" w:cs="Calibri"/>
          <w:color w:val="000000"/>
          <w:sz w:val="22"/>
          <w:szCs w:val="22"/>
          <w:lang w:eastAsia="it-IT"/>
        </w:rPr>
        <w:t xml:space="preserve"> A tal fine, il Programma definisce le modalità di attuazione degli obblighi in tema di Trasparenza previsti dalla normativa vigente e disciplina i rapporti con gli utenti sotto il profilo della tipologia e dei costi dei servizi resi.</w:t>
      </w:r>
    </w:p>
    <w:p w:rsidR="00E55837" w:rsidRPr="00C243C6" w:rsidRDefault="00A621EE" w:rsidP="00901686">
      <w:pPr>
        <w:autoSpaceDE w:val="0"/>
        <w:autoSpaceDN w:val="0"/>
        <w:adjustRightInd w:val="0"/>
        <w:spacing w:before="240"/>
        <w:jc w:val="both"/>
        <w:rPr>
          <w:rFonts w:ascii="Bookman Old Style" w:hAnsi="Bookman Old Style" w:cs="Calibri"/>
          <w:color w:val="000000"/>
          <w:sz w:val="22"/>
          <w:szCs w:val="22"/>
          <w:lang w:eastAsia="it-IT"/>
        </w:rPr>
      </w:pPr>
      <w:r>
        <w:rPr>
          <w:rFonts w:ascii="Bookman Old Style" w:hAnsi="Bookman Old Style" w:cs="Calibri"/>
          <w:color w:val="000000"/>
          <w:sz w:val="22"/>
          <w:szCs w:val="22"/>
          <w:lang w:eastAsia="it-IT"/>
        </w:rPr>
        <w:t>Inoltre</w:t>
      </w:r>
      <w:r w:rsidR="00E55837" w:rsidRPr="00C243C6">
        <w:rPr>
          <w:rFonts w:ascii="Bookman Old Style" w:hAnsi="Bookman Old Style" w:cs="Calibri"/>
          <w:color w:val="000000"/>
          <w:sz w:val="22"/>
          <w:szCs w:val="22"/>
          <w:lang w:eastAsia="it-IT"/>
        </w:rPr>
        <w:t>, il piano triennale per trasparenza e l’integrità costituisce una sezione del piano triennale di prevenzione della corruzione, in modo da garantirne il coordinamento e la coerenza fra i contenuti. Inoltre, il responsabile della trasparenza e dell’integrità è individuato nella stessa persona che riveste la carica di responsabile della prevenzione della corruzione.</w:t>
      </w:r>
    </w:p>
    <w:p w:rsidR="00E55837" w:rsidRDefault="00E55837" w:rsidP="00901686">
      <w:pPr>
        <w:autoSpaceDE w:val="0"/>
        <w:autoSpaceDN w:val="0"/>
        <w:adjustRightInd w:val="0"/>
        <w:spacing w:before="240"/>
        <w:jc w:val="both"/>
        <w:rPr>
          <w:rFonts w:ascii="Bookman Old Style" w:hAnsi="Bookman Old Style"/>
          <w:sz w:val="22"/>
          <w:szCs w:val="22"/>
        </w:rPr>
      </w:pPr>
      <w:r w:rsidRPr="00C243C6">
        <w:rPr>
          <w:rFonts w:ascii="Bookman Old Style" w:hAnsi="Bookman Old Style"/>
          <w:sz w:val="22"/>
          <w:szCs w:val="22"/>
        </w:rPr>
        <w:t>La pubblicazione di determinate informazioni, infine, è un’importante spia dell’andamento dell’ente e del raggiungimento degli obiettivi preposti. Il contenuto del Piano, pertanto, è formulato in collegamento con la Programmazione generale di gestione del Collegio.</w:t>
      </w:r>
    </w:p>
    <w:p w:rsidR="008F3563" w:rsidRDefault="00356970" w:rsidP="00901686">
      <w:pPr>
        <w:autoSpaceDE w:val="0"/>
        <w:autoSpaceDN w:val="0"/>
        <w:adjustRightInd w:val="0"/>
        <w:spacing w:before="240"/>
        <w:jc w:val="both"/>
        <w:rPr>
          <w:rFonts w:ascii="Bookman Old Style" w:hAnsi="Bookman Old Style"/>
          <w:sz w:val="22"/>
          <w:szCs w:val="22"/>
        </w:rPr>
      </w:pPr>
      <w:r w:rsidRPr="008F5AF5">
        <w:rPr>
          <w:rFonts w:ascii="Bookman Old Style" w:hAnsi="Bookman Old Style"/>
          <w:sz w:val="22"/>
          <w:szCs w:val="22"/>
        </w:rPr>
        <w:t>Il Programma Triennale per la Trasparenza e l’Integrità è aggiornato con cadenza annuale con controllo da parte del Responsabile sull’adempimento degli obblighi di pubblicazione, nonché sulla completezza, la chiarezza e l’aggiornamento delle informazioni pubblicate. Dell’aggiornamento</w:t>
      </w:r>
      <w:r w:rsidR="00DF6BB1" w:rsidRPr="008F5AF5">
        <w:rPr>
          <w:rFonts w:ascii="Bookman Old Style" w:hAnsi="Bookman Old Style"/>
          <w:sz w:val="22"/>
          <w:szCs w:val="22"/>
        </w:rPr>
        <w:t xml:space="preserve"> sarà data adeguata evidenza mediante pubblicazione della versione modificata del documento sul sito istituzionale del Collegio nella sezione dedicata (“Trasparenza”).</w:t>
      </w:r>
    </w:p>
    <w:p w:rsidR="0012273B" w:rsidRPr="008F5AF5" w:rsidRDefault="0012273B" w:rsidP="00901686">
      <w:pPr>
        <w:autoSpaceDE w:val="0"/>
        <w:autoSpaceDN w:val="0"/>
        <w:adjustRightInd w:val="0"/>
        <w:spacing w:before="240"/>
        <w:jc w:val="both"/>
        <w:rPr>
          <w:rFonts w:ascii="Bookman Old Style" w:hAnsi="Bookman Old Style"/>
          <w:sz w:val="22"/>
          <w:szCs w:val="22"/>
        </w:rPr>
      </w:pPr>
    </w:p>
    <w:p w:rsidR="00C243C6" w:rsidRDefault="00C243C6" w:rsidP="00E55837">
      <w:pPr>
        <w:autoSpaceDE w:val="0"/>
        <w:autoSpaceDN w:val="0"/>
        <w:adjustRightInd w:val="0"/>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10</w:t>
      </w:r>
      <w:r w:rsidR="00E55837" w:rsidRPr="00C243C6">
        <w:rPr>
          <w:rFonts w:ascii="Bookman Old Style" w:hAnsi="Bookman Old Style" w:cs="Calibri"/>
          <w:b/>
          <w:bCs/>
          <w:color w:val="000000"/>
          <w:sz w:val="22"/>
          <w:szCs w:val="22"/>
          <w:lang w:eastAsia="it-IT"/>
        </w:rPr>
        <w:t>.</w:t>
      </w:r>
      <w:r w:rsidR="00C1691E">
        <w:rPr>
          <w:rFonts w:ascii="Bookman Old Style" w:hAnsi="Bookman Old Style" w:cs="Calibri"/>
          <w:b/>
          <w:bCs/>
          <w:color w:val="000000"/>
          <w:sz w:val="22"/>
          <w:szCs w:val="22"/>
          <w:lang w:eastAsia="it-IT"/>
        </w:rPr>
        <w:t>1</w:t>
      </w:r>
      <w:r w:rsidR="00E55837" w:rsidRPr="00C243C6">
        <w:rPr>
          <w:rFonts w:ascii="Bookman Old Style" w:hAnsi="Bookman Old Style" w:cs="Calibri"/>
          <w:b/>
          <w:bCs/>
          <w:color w:val="000000"/>
          <w:sz w:val="22"/>
          <w:szCs w:val="22"/>
          <w:lang w:eastAsia="it-IT"/>
        </w:rPr>
        <w:t xml:space="preserve"> L</w:t>
      </w:r>
      <w:r w:rsidR="00A26EC5">
        <w:rPr>
          <w:rFonts w:ascii="Bookman Old Style" w:hAnsi="Bookman Old Style" w:cs="Calibri"/>
          <w:b/>
          <w:bCs/>
          <w:color w:val="000000"/>
          <w:sz w:val="22"/>
          <w:szCs w:val="22"/>
          <w:lang w:eastAsia="it-IT"/>
        </w:rPr>
        <w:t>E PRINCIPALI NOVITÀ</w:t>
      </w:r>
    </w:p>
    <w:p w:rsidR="00A26EC5" w:rsidRDefault="00A26EC5" w:rsidP="00E55837">
      <w:pPr>
        <w:autoSpaceDE w:val="0"/>
        <w:autoSpaceDN w:val="0"/>
        <w:adjustRightInd w:val="0"/>
        <w:rPr>
          <w:rFonts w:ascii="Bookman Old Style" w:hAnsi="Bookman Old Style" w:cs="Calibri"/>
          <w:b/>
          <w:bCs/>
          <w:color w:val="000000"/>
          <w:sz w:val="22"/>
          <w:szCs w:val="22"/>
          <w:lang w:eastAsia="it-IT"/>
        </w:rPr>
      </w:pPr>
    </w:p>
    <w:p w:rsidR="00075994" w:rsidRPr="008A129E" w:rsidRDefault="00075994" w:rsidP="00075994">
      <w:pPr>
        <w:autoSpaceDE w:val="0"/>
        <w:autoSpaceDN w:val="0"/>
        <w:adjustRightInd w:val="0"/>
        <w:jc w:val="both"/>
        <w:rPr>
          <w:rFonts w:ascii="Bookman Old Style" w:hAnsi="Bookman Old Style" w:cs="CIDFont+F3"/>
          <w:color w:val="00B150"/>
          <w:sz w:val="22"/>
          <w:szCs w:val="22"/>
          <w:lang w:eastAsia="it-IT"/>
        </w:rPr>
      </w:pPr>
      <w:r w:rsidRPr="008A129E">
        <w:rPr>
          <w:rFonts w:ascii="Bookman Old Style" w:hAnsi="Bookman Old Style" w:cs="CIDFont+F3"/>
          <w:color w:val="00B150"/>
          <w:sz w:val="22"/>
          <w:szCs w:val="22"/>
          <w:lang w:eastAsia="it-IT"/>
        </w:rPr>
        <w:t xml:space="preserve">L’Autorità Nazionale Anticorruzione (ANAC) nel corso del 2020 è intervenuta per ammonire alcune amministrazioni che avevano adottato misure informatiche atte ad impedire ai </w:t>
      </w:r>
      <w:r w:rsidRPr="008A129E">
        <w:rPr>
          <w:rFonts w:ascii="Bookman Old Style" w:hAnsi="Bookman Old Style" w:cs="CIDFont+F3"/>
          <w:color w:val="00B150"/>
          <w:sz w:val="22"/>
          <w:szCs w:val="22"/>
          <w:lang w:eastAsia="it-IT"/>
        </w:rPr>
        <w:lastRenderedPageBreak/>
        <w:t>motori di ricerca web di indicizzare le pagine della sezione “Amministrazione trasparente”, violando il principio di trasparenza.</w:t>
      </w:r>
    </w:p>
    <w:p w:rsidR="00075994" w:rsidRPr="008A129E" w:rsidRDefault="00075994" w:rsidP="00075994">
      <w:pPr>
        <w:autoSpaceDE w:val="0"/>
        <w:autoSpaceDN w:val="0"/>
        <w:adjustRightInd w:val="0"/>
        <w:jc w:val="both"/>
        <w:rPr>
          <w:rFonts w:ascii="Bookman Old Style" w:hAnsi="Bookman Old Style" w:cs="CIDFont+F3"/>
          <w:color w:val="00B150"/>
          <w:sz w:val="22"/>
          <w:szCs w:val="22"/>
          <w:lang w:eastAsia="it-IT"/>
        </w:rPr>
      </w:pPr>
      <w:r w:rsidRPr="008A129E">
        <w:rPr>
          <w:rFonts w:ascii="Bookman Old Style" w:hAnsi="Bookman Old Style" w:cs="CIDFont+F3"/>
          <w:color w:val="00B150"/>
          <w:sz w:val="22"/>
          <w:szCs w:val="22"/>
          <w:lang w:eastAsia="it-IT"/>
        </w:rPr>
        <w:t>Mediante un comunicato del luglio scorso il Presidente dell'ANAC, ha richiesto agli organismi indipendenti di valutazione (OIV), soggetti deputati al controllo sull’effettiva pubblicazione dei dati, una “attestazione generale riguardo all’assenza di filtri e/o di altre soluzioni tecniche atte ad impedire ai motori di ricerca di indicizzare ed effettuare ricerche all’interno della sezione Amministrazione trasparente”. In ragione poi dell'emergenza legata alla pandemia da Covid19 ANAC ha prorogato i termini della delibera n. 213/2020, rinviando al 30 giugno la verifica degli adempimenti di pubblicazione da parte degli OIV e al 31 luglio la visibilità sui siti delle PP.AA. delle relative attestazioni, ivi compresa, appunto, anche quella generale di “assenza di filtri e/o di altre soluzioni tecniche atte ad impedire ai motori di ricerca di indicizzare ed effettuare ricerche all’interno della sezione Amministrazione trasparente”.</w:t>
      </w:r>
    </w:p>
    <w:p w:rsidR="00075994" w:rsidRDefault="00075994" w:rsidP="00075994">
      <w:pPr>
        <w:autoSpaceDE w:val="0"/>
        <w:autoSpaceDN w:val="0"/>
        <w:adjustRightInd w:val="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Il Piano per la trasparenza e l’integrità potrà </w:t>
      </w:r>
      <w:r>
        <w:rPr>
          <w:rFonts w:ascii="Bookman Old Style" w:hAnsi="Bookman Old Style" w:cs="Calibri"/>
          <w:color w:val="000000"/>
          <w:sz w:val="22"/>
          <w:szCs w:val="22"/>
          <w:lang w:eastAsia="it-IT"/>
        </w:rPr>
        <w:t xml:space="preserve">pertanto </w:t>
      </w:r>
      <w:r w:rsidRPr="00C243C6">
        <w:rPr>
          <w:rFonts w:ascii="Bookman Old Style" w:hAnsi="Bookman Old Style" w:cs="Calibri"/>
          <w:color w:val="000000"/>
          <w:sz w:val="22"/>
          <w:szCs w:val="22"/>
          <w:lang w:eastAsia="it-IT"/>
        </w:rPr>
        <w:t xml:space="preserve">essere soggetto a modifiche e/o integrazioni. Le principali variazioni apportate al Piano saranno messe in evidenza nella presente sezione. </w:t>
      </w:r>
    </w:p>
    <w:p w:rsidR="00075994" w:rsidRDefault="00075994" w:rsidP="00C243C6">
      <w:pPr>
        <w:autoSpaceDE w:val="0"/>
        <w:autoSpaceDN w:val="0"/>
        <w:adjustRightInd w:val="0"/>
        <w:jc w:val="both"/>
        <w:rPr>
          <w:rFonts w:ascii="Bookman Old Style" w:hAnsi="Bookman Old Style" w:cs="Calibri"/>
          <w:color w:val="000000"/>
          <w:sz w:val="22"/>
          <w:szCs w:val="22"/>
          <w:lang w:eastAsia="it-IT"/>
        </w:rPr>
      </w:pPr>
    </w:p>
    <w:p w:rsidR="00C243C6" w:rsidRDefault="00C243C6" w:rsidP="00E55837">
      <w:pPr>
        <w:autoSpaceDE w:val="0"/>
        <w:autoSpaceDN w:val="0"/>
        <w:adjustRightInd w:val="0"/>
        <w:rPr>
          <w:rFonts w:ascii="Bookman Old Style" w:hAnsi="Bookman Old Style" w:cs="Calibri"/>
          <w:color w:val="000000"/>
          <w:sz w:val="22"/>
          <w:szCs w:val="22"/>
          <w:lang w:eastAsia="it-IT"/>
        </w:rPr>
      </w:pPr>
    </w:p>
    <w:p w:rsidR="00C243C6" w:rsidRDefault="00C243C6" w:rsidP="00C243C6">
      <w:pPr>
        <w:autoSpaceDE w:val="0"/>
        <w:autoSpaceDN w:val="0"/>
        <w:adjustRightInd w:val="0"/>
        <w:jc w:val="both"/>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10</w:t>
      </w:r>
      <w:r w:rsidR="00C1691E">
        <w:rPr>
          <w:rFonts w:ascii="Bookman Old Style" w:hAnsi="Bookman Old Style" w:cs="Calibri"/>
          <w:b/>
          <w:bCs/>
          <w:color w:val="000000"/>
          <w:sz w:val="22"/>
          <w:szCs w:val="22"/>
          <w:lang w:eastAsia="it-IT"/>
        </w:rPr>
        <w:t>.2</w:t>
      </w:r>
      <w:r w:rsidR="00E55837" w:rsidRPr="00C243C6">
        <w:rPr>
          <w:rFonts w:ascii="Bookman Old Style" w:hAnsi="Bookman Old Style" w:cs="Calibri"/>
          <w:b/>
          <w:bCs/>
          <w:color w:val="000000"/>
          <w:sz w:val="22"/>
          <w:szCs w:val="22"/>
          <w:lang w:eastAsia="it-IT"/>
        </w:rPr>
        <w:t xml:space="preserve"> P</w:t>
      </w:r>
      <w:r w:rsidR="00A26EC5">
        <w:rPr>
          <w:rFonts w:ascii="Bookman Old Style" w:hAnsi="Bookman Old Style" w:cs="Calibri"/>
          <w:b/>
          <w:bCs/>
          <w:color w:val="000000"/>
          <w:sz w:val="22"/>
          <w:szCs w:val="22"/>
          <w:lang w:eastAsia="it-IT"/>
        </w:rPr>
        <w:t>ROCEDIMENTO DI ELABORAZIONE E ADOZIONE DEL PIANO</w:t>
      </w:r>
    </w:p>
    <w:p w:rsidR="00A26EC5" w:rsidRDefault="00A26EC5" w:rsidP="00C243C6">
      <w:pPr>
        <w:autoSpaceDE w:val="0"/>
        <w:autoSpaceDN w:val="0"/>
        <w:adjustRightInd w:val="0"/>
        <w:jc w:val="both"/>
        <w:rPr>
          <w:rFonts w:ascii="Bookman Old Style" w:hAnsi="Bookman Old Style" w:cs="Calibri"/>
          <w:b/>
          <w:bCs/>
          <w:color w:val="000000"/>
          <w:sz w:val="22"/>
          <w:szCs w:val="22"/>
          <w:lang w:eastAsia="it-IT"/>
        </w:rPr>
      </w:pPr>
    </w:p>
    <w:p w:rsidR="00E55837" w:rsidRPr="00C243C6" w:rsidRDefault="00E55837" w:rsidP="00C243C6">
      <w:pPr>
        <w:autoSpaceDE w:val="0"/>
        <w:autoSpaceDN w:val="0"/>
        <w:adjustRightInd w:val="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Al fine di garantire un adeguato livello di trasparenza, sono individuati i seguenti obiettivi strategici in materia di trasparenza: </w:t>
      </w:r>
    </w:p>
    <w:p w:rsidR="00E55837" w:rsidRPr="00C243C6" w:rsidRDefault="00E55837" w:rsidP="00C243C6">
      <w:pPr>
        <w:autoSpaceDE w:val="0"/>
        <w:autoSpaceDN w:val="0"/>
        <w:adjustRightInd w:val="0"/>
        <w:spacing w:after="23"/>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1) </w:t>
      </w:r>
      <w:r w:rsidR="00C243C6">
        <w:rPr>
          <w:rFonts w:ascii="Bookman Old Style" w:hAnsi="Bookman Old Style" w:cs="Calibri"/>
          <w:color w:val="000000"/>
          <w:sz w:val="22"/>
          <w:szCs w:val="22"/>
          <w:lang w:eastAsia="it-IT"/>
        </w:rPr>
        <w:t>a</w:t>
      </w:r>
      <w:r w:rsidRPr="00C243C6">
        <w:rPr>
          <w:rFonts w:ascii="Bookman Old Style" w:hAnsi="Bookman Old Style" w:cs="Calibri"/>
          <w:color w:val="000000"/>
          <w:sz w:val="22"/>
          <w:szCs w:val="22"/>
          <w:lang w:eastAsia="it-IT"/>
        </w:rPr>
        <w:t>ssolvimento di tutti gli obblighi di pubblicazione previsti dalla normativa in materia di trasparenza. A tal fine, per pubblicazione si intende, la pubblicazione nel sito istituzionale, all’interno della sezione “Trasparen</w:t>
      </w:r>
      <w:r w:rsidR="00C1691E">
        <w:rPr>
          <w:rFonts w:ascii="Bookman Old Style" w:hAnsi="Bookman Old Style" w:cs="Calibri"/>
          <w:color w:val="000000"/>
          <w:sz w:val="22"/>
          <w:szCs w:val="22"/>
          <w:lang w:eastAsia="it-IT"/>
        </w:rPr>
        <w:t>za</w:t>
      </w:r>
      <w:r w:rsidRPr="00C243C6">
        <w:rPr>
          <w:rFonts w:ascii="Bookman Old Style" w:hAnsi="Bookman Old Style" w:cs="Calibri"/>
          <w:color w:val="000000"/>
          <w:sz w:val="22"/>
          <w:szCs w:val="22"/>
          <w:lang w:eastAsia="it-IT"/>
        </w:rPr>
        <w:t>”, dei documenti, informazioni e dati concernenti l’organizza</w:t>
      </w:r>
      <w:r w:rsidR="00C1691E">
        <w:rPr>
          <w:rFonts w:ascii="Bookman Old Style" w:hAnsi="Bookman Old Style" w:cs="Calibri"/>
          <w:color w:val="000000"/>
          <w:sz w:val="22"/>
          <w:szCs w:val="22"/>
          <w:lang w:eastAsia="it-IT"/>
        </w:rPr>
        <w:t>zione e l’attività del Collegio;</w:t>
      </w:r>
    </w:p>
    <w:p w:rsidR="00E55837" w:rsidRPr="00C243C6" w:rsidRDefault="00E55837" w:rsidP="00C243C6">
      <w:pPr>
        <w:autoSpaceDE w:val="0"/>
        <w:autoSpaceDN w:val="0"/>
        <w:adjustRightInd w:val="0"/>
        <w:spacing w:after="23"/>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2) </w:t>
      </w:r>
      <w:r w:rsidR="00C1691E">
        <w:rPr>
          <w:rFonts w:ascii="Bookman Old Style" w:hAnsi="Bookman Old Style" w:cs="Calibri"/>
          <w:color w:val="000000"/>
          <w:sz w:val="22"/>
          <w:szCs w:val="22"/>
          <w:lang w:eastAsia="it-IT"/>
        </w:rPr>
        <w:t>a</w:t>
      </w:r>
      <w:r w:rsidRPr="00C243C6">
        <w:rPr>
          <w:rFonts w:ascii="Bookman Old Style" w:hAnsi="Bookman Old Style" w:cs="Calibri"/>
          <w:color w:val="000000"/>
          <w:sz w:val="22"/>
          <w:szCs w:val="22"/>
          <w:lang w:eastAsia="it-IT"/>
        </w:rPr>
        <w:t>ccesso al sito istituzionale diretto e immediato, senza necessità di registrazione</w:t>
      </w:r>
      <w:r w:rsidR="00C1691E">
        <w:rPr>
          <w:rFonts w:ascii="Bookman Old Style" w:hAnsi="Bookman Old Style" w:cs="Calibri"/>
          <w:color w:val="000000"/>
          <w:sz w:val="22"/>
          <w:szCs w:val="22"/>
          <w:lang w:eastAsia="it-IT"/>
        </w:rPr>
        <w:t>;</w:t>
      </w:r>
    </w:p>
    <w:p w:rsidR="00E55837" w:rsidRPr="00C243C6" w:rsidRDefault="00E55837" w:rsidP="00C243C6">
      <w:pPr>
        <w:autoSpaceDE w:val="0"/>
        <w:autoSpaceDN w:val="0"/>
        <w:adjustRightInd w:val="0"/>
        <w:spacing w:after="23"/>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3) </w:t>
      </w:r>
      <w:r w:rsidR="00C1691E">
        <w:rPr>
          <w:rFonts w:ascii="Bookman Old Style" w:hAnsi="Bookman Old Style" w:cs="Calibri"/>
          <w:color w:val="000000"/>
          <w:sz w:val="22"/>
          <w:szCs w:val="22"/>
          <w:lang w:eastAsia="it-IT"/>
        </w:rPr>
        <w:t>c</w:t>
      </w:r>
      <w:r w:rsidRPr="00C243C6">
        <w:rPr>
          <w:rFonts w:ascii="Bookman Old Style" w:hAnsi="Bookman Old Style" w:cs="Calibri"/>
          <w:color w:val="000000"/>
          <w:sz w:val="22"/>
          <w:szCs w:val="22"/>
          <w:lang w:eastAsia="it-IT"/>
        </w:rPr>
        <w:t xml:space="preserve">ontrollo </w:t>
      </w:r>
      <w:r w:rsidR="00306F32">
        <w:rPr>
          <w:rFonts w:ascii="Bookman Old Style" w:hAnsi="Bookman Old Style" w:cs="Calibri"/>
          <w:color w:val="000000"/>
          <w:sz w:val="22"/>
          <w:szCs w:val="22"/>
          <w:lang w:eastAsia="it-IT"/>
        </w:rPr>
        <w:t xml:space="preserve">annuale </w:t>
      </w:r>
      <w:r w:rsidRPr="00C243C6">
        <w:rPr>
          <w:rFonts w:ascii="Bookman Old Style" w:hAnsi="Bookman Old Style" w:cs="Calibri"/>
          <w:color w:val="000000"/>
          <w:sz w:val="22"/>
          <w:szCs w:val="22"/>
          <w:lang w:eastAsia="it-IT"/>
        </w:rPr>
        <w:t>da parte del responsabile della trasparenza sull’adempimento degli obblighi di pubblicazione, nonché sulla completezza, la chiarezza e l’aggiornamento d</w:t>
      </w:r>
      <w:r w:rsidR="00C1691E">
        <w:rPr>
          <w:rFonts w:ascii="Bookman Old Style" w:hAnsi="Bookman Old Style" w:cs="Calibri"/>
          <w:color w:val="000000"/>
          <w:sz w:val="22"/>
          <w:szCs w:val="22"/>
          <w:lang w:eastAsia="it-IT"/>
        </w:rPr>
        <w:t>elle informazioni pubblicate;</w:t>
      </w:r>
    </w:p>
    <w:p w:rsidR="00E55837" w:rsidRPr="00C243C6" w:rsidRDefault="0097595F" w:rsidP="00C243C6">
      <w:pPr>
        <w:autoSpaceDE w:val="0"/>
        <w:autoSpaceDN w:val="0"/>
        <w:adjustRightInd w:val="0"/>
        <w:spacing w:after="22"/>
        <w:jc w:val="both"/>
        <w:rPr>
          <w:rFonts w:ascii="Bookman Old Style" w:hAnsi="Bookman Old Style" w:cs="Calibri"/>
          <w:color w:val="000000"/>
          <w:sz w:val="22"/>
          <w:szCs w:val="22"/>
          <w:lang w:eastAsia="it-IT"/>
        </w:rPr>
      </w:pPr>
      <w:r w:rsidRPr="0097595F">
        <w:rPr>
          <w:rFonts w:ascii="Bookman Old Style" w:hAnsi="Bookman Old Style" w:cs="Calibri"/>
          <w:color w:val="000000"/>
          <w:sz w:val="22"/>
          <w:szCs w:val="22"/>
          <w:lang w:eastAsia="it-IT"/>
        </w:rPr>
        <w:t>4</w:t>
      </w:r>
      <w:r w:rsidR="00C1691E" w:rsidRPr="0097595F">
        <w:rPr>
          <w:rFonts w:ascii="Bookman Old Style" w:hAnsi="Bookman Old Style" w:cs="Calibri"/>
          <w:color w:val="000000"/>
          <w:sz w:val="22"/>
          <w:szCs w:val="22"/>
          <w:lang w:eastAsia="it-IT"/>
        </w:rPr>
        <w:t>) r</w:t>
      </w:r>
      <w:r w:rsidR="00E55837" w:rsidRPr="0097595F">
        <w:rPr>
          <w:rFonts w:ascii="Bookman Old Style" w:hAnsi="Bookman Old Style" w:cs="Calibri"/>
          <w:color w:val="000000"/>
          <w:sz w:val="22"/>
          <w:szCs w:val="22"/>
          <w:lang w:eastAsia="it-IT"/>
        </w:rPr>
        <w:t>esoconto annuo delle richieste di accesso civico finalizzato ad apportare eventuali modiche al Piano della Trasparenza e dell’Integrità.</w:t>
      </w:r>
    </w:p>
    <w:p w:rsidR="00E55837" w:rsidRPr="00C243C6" w:rsidRDefault="0097595F" w:rsidP="009428B4">
      <w:pPr>
        <w:autoSpaceDE w:val="0"/>
        <w:autoSpaceDN w:val="0"/>
        <w:adjustRightInd w:val="0"/>
        <w:spacing w:after="240"/>
        <w:jc w:val="both"/>
        <w:rPr>
          <w:rFonts w:ascii="Bookman Old Style" w:hAnsi="Bookman Old Style" w:cs="Calibri"/>
          <w:color w:val="000000"/>
          <w:sz w:val="22"/>
          <w:szCs w:val="22"/>
          <w:lang w:eastAsia="it-IT"/>
        </w:rPr>
      </w:pPr>
      <w:r>
        <w:rPr>
          <w:rFonts w:ascii="Bookman Old Style" w:hAnsi="Bookman Old Style" w:cs="Calibri"/>
          <w:color w:val="000000"/>
          <w:sz w:val="22"/>
          <w:szCs w:val="22"/>
          <w:lang w:eastAsia="it-IT"/>
        </w:rPr>
        <w:t>5</w:t>
      </w:r>
      <w:r w:rsidR="00E55837" w:rsidRPr="00C243C6">
        <w:rPr>
          <w:rFonts w:ascii="Bookman Old Style" w:hAnsi="Bookman Old Style" w:cs="Calibri"/>
          <w:color w:val="000000"/>
          <w:sz w:val="22"/>
          <w:szCs w:val="22"/>
          <w:lang w:eastAsia="it-IT"/>
        </w:rPr>
        <w:t xml:space="preserve">) </w:t>
      </w:r>
      <w:r w:rsidR="00C1691E">
        <w:rPr>
          <w:rFonts w:ascii="Bookman Old Style" w:hAnsi="Bookman Old Style" w:cs="Calibri"/>
          <w:color w:val="000000"/>
          <w:sz w:val="22"/>
          <w:szCs w:val="22"/>
          <w:lang w:eastAsia="it-IT"/>
        </w:rPr>
        <w:t>i</w:t>
      </w:r>
      <w:r w:rsidR="00E55837" w:rsidRPr="00C243C6">
        <w:rPr>
          <w:rFonts w:ascii="Bookman Old Style" w:hAnsi="Bookman Old Style" w:cs="Calibri"/>
          <w:color w:val="000000"/>
          <w:sz w:val="22"/>
          <w:szCs w:val="22"/>
          <w:lang w:eastAsia="it-IT"/>
        </w:rPr>
        <w:t xml:space="preserve">mplementazione di misure che facilitino la condivisione e la diffusione di informazioni all’interno del Collegio. </w:t>
      </w:r>
    </w:p>
    <w:p w:rsidR="00C1691E" w:rsidRDefault="00E55837" w:rsidP="009428B4">
      <w:pPr>
        <w:autoSpaceDE w:val="0"/>
        <w:autoSpaceDN w:val="0"/>
        <w:adjustRightInd w:val="0"/>
        <w:spacing w:after="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Nella programmazione della gestione del Collegio si tiene conto degli obiettivi sopraesposti al fine di garantirne il pieno raggiungimento. </w:t>
      </w:r>
    </w:p>
    <w:p w:rsidR="0097595F" w:rsidRDefault="0097595F" w:rsidP="00C243C6">
      <w:pPr>
        <w:autoSpaceDE w:val="0"/>
        <w:autoSpaceDN w:val="0"/>
        <w:adjustRightInd w:val="0"/>
        <w:jc w:val="both"/>
        <w:rPr>
          <w:rFonts w:ascii="Bookman Old Style" w:hAnsi="Bookman Old Style" w:cs="Calibri"/>
          <w:color w:val="000000"/>
          <w:sz w:val="22"/>
          <w:szCs w:val="22"/>
          <w:lang w:eastAsia="it-IT"/>
        </w:rPr>
      </w:pPr>
      <w:r>
        <w:rPr>
          <w:rFonts w:ascii="Bookman Old Style" w:hAnsi="Bookman Old Style" w:cs="Calibri"/>
          <w:color w:val="000000"/>
          <w:sz w:val="22"/>
          <w:szCs w:val="22"/>
          <w:lang w:eastAsia="it-IT"/>
        </w:rPr>
        <w:t>Per la predisposizione del programma, il responsabile della trasparenza ha coinvolto i seguenti soggetti esterni all’amministrazione:</w:t>
      </w:r>
    </w:p>
    <w:p w:rsidR="0097595F" w:rsidRDefault="0097595F" w:rsidP="00A1254C">
      <w:pPr>
        <w:pStyle w:val="Paragrafoelenco"/>
        <w:numPr>
          <w:ilvl w:val="0"/>
          <w:numId w:val="4"/>
        </w:numPr>
        <w:autoSpaceDE w:val="0"/>
        <w:autoSpaceDN w:val="0"/>
        <w:adjustRightInd w:val="0"/>
        <w:spacing w:after="240"/>
        <w:ind w:left="426"/>
        <w:jc w:val="both"/>
        <w:rPr>
          <w:rFonts w:ascii="Bookman Old Style" w:hAnsi="Bookman Old Style" w:cs="Calibri"/>
          <w:color w:val="000000"/>
          <w:sz w:val="22"/>
          <w:szCs w:val="22"/>
          <w:lang w:eastAsia="it-IT"/>
        </w:rPr>
      </w:pPr>
      <w:r>
        <w:rPr>
          <w:rFonts w:ascii="Bookman Old Style" w:hAnsi="Bookman Old Style" w:cs="Calibri"/>
          <w:color w:val="000000"/>
          <w:sz w:val="22"/>
          <w:szCs w:val="22"/>
          <w:lang w:eastAsia="it-IT"/>
        </w:rPr>
        <w:t xml:space="preserve">Avvocato Monica </w:t>
      </w:r>
      <w:proofErr w:type="spellStart"/>
      <w:r>
        <w:rPr>
          <w:rFonts w:ascii="Bookman Old Style" w:hAnsi="Bookman Old Style" w:cs="Calibri"/>
          <w:color w:val="000000"/>
          <w:sz w:val="22"/>
          <w:szCs w:val="22"/>
          <w:lang w:eastAsia="it-IT"/>
        </w:rPr>
        <w:t>Oddis</w:t>
      </w:r>
      <w:proofErr w:type="spellEnd"/>
      <w:r>
        <w:rPr>
          <w:rFonts w:ascii="Bookman Old Style" w:hAnsi="Bookman Old Style" w:cs="Calibri"/>
          <w:color w:val="000000"/>
          <w:sz w:val="22"/>
          <w:szCs w:val="22"/>
          <w:lang w:eastAsia="it-IT"/>
        </w:rPr>
        <w:t xml:space="preserve"> del Foro di Sulmona, con studio in Castel di Sangro (AQ) alla Via della Stazione n. 30/b.</w:t>
      </w:r>
    </w:p>
    <w:p w:rsidR="00E55837" w:rsidRPr="00C243C6" w:rsidRDefault="00E55837" w:rsidP="009428B4">
      <w:pPr>
        <w:autoSpaceDE w:val="0"/>
        <w:autoSpaceDN w:val="0"/>
        <w:adjustRightInd w:val="0"/>
        <w:spacing w:after="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Il Collegio si impegna inoltre a coinvolgere gli utenti, raccogliendo la loro opinione circa la facilità di consultazione della sezione “Trasparen</w:t>
      </w:r>
      <w:r w:rsidR="00C1691E">
        <w:rPr>
          <w:rFonts w:ascii="Bookman Old Style" w:hAnsi="Bookman Old Style" w:cs="Calibri"/>
          <w:color w:val="000000"/>
          <w:sz w:val="22"/>
          <w:szCs w:val="22"/>
          <w:lang w:eastAsia="it-IT"/>
        </w:rPr>
        <w:t>za</w:t>
      </w:r>
      <w:r w:rsidRPr="00C243C6">
        <w:rPr>
          <w:rFonts w:ascii="Bookman Old Style" w:hAnsi="Bookman Old Style" w:cs="Calibri"/>
          <w:color w:val="000000"/>
          <w:sz w:val="22"/>
          <w:szCs w:val="22"/>
          <w:lang w:eastAsia="it-IT"/>
        </w:rPr>
        <w:t>” ed analizzando eventuali suggerimenti per i prossimi aggiornamenti del piano.</w:t>
      </w:r>
    </w:p>
    <w:p w:rsidR="00E55837" w:rsidRPr="002E10A7" w:rsidRDefault="00E55837" w:rsidP="009428B4">
      <w:pPr>
        <w:autoSpaceDE w:val="0"/>
        <w:autoSpaceDN w:val="0"/>
        <w:adjustRightInd w:val="0"/>
        <w:spacing w:after="240"/>
        <w:jc w:val="both"/>
        <w:rPr>
          <w:rFonts w:ascii="Bookman Old Style" w:hAnsi="Bookman Old Style"/>
          <w:sz w:val="22"/>
          <w:szCs w:val="22"/>
        </w:rPr>
      </w:pPr>
      <w:r w:rsidRPr="00C243C6">
        <w:rPr>
          <w:rFonts w:ascii="Bookman Old Style" w:hAnsi="Bookman Old Style"/>
          <w:sz w:val="22"/>
          <w:szCs w:val="22"/>
        </w:rPr>
        <w:t xml:space="preserve">Il Collegio ha </w:t>
      </w:r>
      <w:r w:rsidRPr="004134B8">
        <w:rPr>
          <w:rFonts w:ascii="Bookman Old Style" w:hAnsi="Bookman Old Style"/>
          <w:sz w:val="22"/>
          <w:szCs w:val="22"/>
        </w:rPr>
        <w:t xml:space="preserve">approvato il presente programma triennale per la trasparenza e l’integrità con </w:t>
      </w:r>
      <w:r w:rsidRPr="002E10A7">
        <w:rPr>
          <w:rFonts w:ascii="Bookman Old Style" w:hAnsi="Bookman Old Style"/>
          <w:sz w:val="22"/>
          <w:szCs w:val="22"/>
        </w:rPr>
        <w:t>deliberazione</w:t>
      </w:r>
      <w:r w:rsidR="00D576F6" w:rsidRPr="002E10A7">
        <w:rPr>
          <w:rFonts w:ascii="Bookman Old Style" w:hAnsi="Bookman Old Style"/>
          <w:sz w:val="22"/>
          <w:szCs w:val="22"/>
        </w:rPr>
        <w:t xml:space="preserve"> </w:t>
      </w:r>
      <w:r w:rsidR="009428B4" w:rsidRPr="002E10A7">
        <w:rPr>
          <w:rFonts w:ascii="Bookman Old Style" w:hAnsi="Bookman Old Style"/>
          <w:sz w:val="22"/>
          <w:szCs w:val="22"/>
        </w:rPr>
        <w:t xml:space="preserve">n. </w:t>
      </w:r>
      <w:r w:rsidR="008F3563" w:rsidRPr="002E10A7">
        <w:rPr>
          <w:rFonts w:ascii="Bookman Old Style" w:hAnsi="Bookman Old Style"/>
          <w:sz w:val="22"/>
          <w:szCs w:val="22"/>
        </w:rPr>
        <w:t>18/2021</w:t>
      </w:r>
      <w:r w:rsidR="004134B8" w:rsidRPr="002E10A7">
        <w:rPr>
          <w:rFonts w:ascii="Bookman Old Style" w:hAnsi="Bookman Old Style"/>
          <w:sz w:val="22"/>
          <w:szCs w:val="22"/>
        </w:rPr>
        <w:t xml:space="preserve"> </w:t>
      </w:r>
      <w:r w:rsidRPr="002E10A7">
        <w:rPr>
          <w:rFonts w:ascii="Bookman Old Style" w:hAnsi="Bookman Old Style"/>
          <w:sz w:val="22"/>
          <w:szCs w:val="22"/>
        </w:rPr>
        <w:t xml:space="preserve">del </w:t>
      </w:r>
      <w:r w:rsidR="008F3563" w:rsidRPr="002E10A7">
        <w:rPr>
          <w:rFonts w:ascii="Bookman Old Style" w:hAnsi="Bookman Old Style"/>
          <w:sz w:val="22"/>
          <w:szCs w:val="22"/>
        </w:rPr>
        <w:t>29/03/</w:t>
      </w:r>
      <w:r w:rsidR="004134B8" w:rsidRPr="002E10A7">
        <w:rPr>
          <w:rFonts w:ascii="Bookman Old Style" w:hAnsi="Bookman Old Style"/>
          <w:sz w:val="22"/>
          <w:szCs w:val="22"/>
        </w:rPr>
        <w:t>20</w:t>
      </w:r>
      <w:r w:rsidR="00647955" w:rsidRPr="002E10A7">
        <w:rPr>
          <w:rFonts w:ascii="Bookman Old Style" w:hAnsi="Bookman Old Style"/>
          <w:sz w:val="22"/>
          <w:szCs w:val="22"/>
        </w:rPr>
        <w:t>2</w:t>
      </w:r>
      <w:r w:rsidR="007A10A1" w:rsidRPr="002E10A7">
        <w:rPr>
          <w:rFonts w:ascii="Bookman Old Style" w:hAnsi="Bookman Old Style"/>
          <w:sz w:val="22"/>
          <w:szCs w:val="22"/>
        </w:rPr>
        <w:t>1</w:t>
      </w:r>
      <w:r w:rsidRPr="002E10A7">
        <w:rPr>
          <w:rFonts w:ascii="Bookman Old Style" w:hAnsi="Bookman Old Style"/>
          <w:sz w:val="22"/>
          <w:szCs w:val="22"/>
        </w:rPr>
        <w:t xml:space="preserve"> del Consiglio Direttivo.</w:t>
      </w:r>
    </w:p>
    <w:p w:rsidR="00C1691E" w:rsidRPr="002E10A7" w:rsidRDefault="00C1691E" w:rsidP="00C243C6">
      <w:pPr>
        <w:autoSpaceDE w:val="0"/>
        <w:autoSpaceDN w:val="0"/>
        <w:adjustRightInd w:val="0"/>
        <w:jc w:val="both"/>
        <w:rPr>
          <w:rFonts w:ascii="Bookman Old Style" w:hAnsi="Bookman Old Style"/>
          <w:sz w:val="22"/>
          <w:szCs w:val="22"/>
        </w:rPr>
      </w:pPr>
    </w:p>
    <w:p w:rsidR="00C1691E" w:rsidRPr="002E10A7" w:rsidRDefault="00C1691E" w:rsidP="00C243C6">
      <w:pPr>
        <w:autoSpaceDE w:val="0"/>
        <w:autoSpaceDN w:val="0"/>
        <w:adjustRightInd w:val="0"/>
        <w:jc w:val="both"/>
        <w:rPr>
          <w:rFonts w:ascii="Bookman Old Style" w:hAnsi="Bookman Old Style"/>
          <w:b/>
          <w:bCs/>
          <w:sz w:val="22"/>
          <w:szCs w:val="22"/>
        </w:rPr>
      </w:pPr>
      <w:r w:rsidRPr="002E10A7">
        <w:rPr>
          <w:rFonts w:ascii="Bookman Old Style" w:hAnsi="Bookman Old Style"/>
          <w:b/>
          <w:bCs/>
          <w:sz w:val="22"/>
          <w:szCs w:val="22"/>
        </w:rPr>
        <w:lastRenderedPageBreak/>
        <w:t>10.3</w:t>
      </w:r>
      <w:r w:rsidR="00E55837" w:rsidRPr="002E10A7">
        <w:rPr>
          <w:rFonts w:ascii="Bookman Old Style" w:hAnsi="Bookman Old Style"/>
          <w:b/>
          <w:bCs/>
          <w:sz w:val="22"/>
          <w:szCs w:val="22"/>
        </w:rPr>
        <w:t xml:space="preserve"> I</w:t>
      </w:r>
      <w:r w:rsidR="00A26EC5" w:rsidRPr="002E10A7">
        <w:rPr>
          <w:rFonts w:ascii="Bookman Old Style" w:hAnsi="Bookman Old Style"/>
          <w:b/>
          <w:bCs/>
          <w:sz w:val="22"/>
          <w:szCs w:val="22"/>
        </w:rPr>
        <w:t>NIZIATIVE DI COMUNICAZIONE DELLA TRASPARENZA</w:t>
      </w:r>
    </w:p>
    <w:p w:rsidR="00A26EC5" w:rsidRPr="002E10A7" w:rsidRDefault="00A26EC5" w:rsidP="00C243C6">
      <w:pPr>
        <w:autoSpaceDE w:val="0"/>
        <w:autoSpaceDN w:val="0"/>
        <w:adjustRightInd w:val="0"/>
        <w:jc w:val="both"/>
        <w:rPr>
          <w:rFonts w:ascii="Bookman Old Style" w:hAnsi="Bookman Old Style"/>
          <w:b/>
          <w:bCs/>
          <w:sz w:val="22"/>
          <w:szCs w:val="22"/>
        </w:rPr>
      </w:pPr>
    </w:p>
    <w:p w:rsidR="00C1691E" w:rsidRPr="002E10A7" w:rsidRDefault="00E55837" w:rsidP="00C243C6">
      <w:pPr>
        <w:autoSpaceDE w:val="0"/>
        <w:autoSpaceDN w:val="0"/>
        <w:adjustRightInd w:val="0"/>
        <w:jc w:val="both"/>
        <w:rPr>
          <w:rFonts w:ascii="Bookman Old Style" w:hAnsi="Bookman Old Style"/>
          <w:sz w:val="22"/>
          <w:szCs w:val="22"/>
        </w:rPr>
      </w:pPr>
      <w:r w:rsidRPr="002E10A7">
        <w:rPr>
          <w:rFonts w:ascii="Bookman Old Style" w:hAnsi="Bookman Old Style"/>
          <w:sz w:val="22"/>
          <w:szCs w:val="22"/>
        </w:rPr>
        <w:t>Il presente programma viene pubblicato sul sito internet istituzionale del Collegio, ponendo in primo piano la notizia dell’avvenuta pubblicazione nell’apposita sezione della home page “In Primo piano</w:t>
      </w:r>
      <w:r w:rsidR="00806263" w:rsidRPr="002E10A7">
        <w:rPr>
          <w:rFonts w:ascii="Bookman Old Style" w:hAnsi="Bookman Old Style"/>
          <w:sz w:val="22"/>
          <w:szCs w:val="22"/>
        </w:rPr>
        <w:t>/Notizie in rilievo</w:t>
      </w:r>
      <w:r w:rsidRPr="002E10A7">
        <w:rPr>
          <w:rFonts w:ascii="Bookman Old Style" w:hAnsi="Bookman Old Style"/>
          <w:sz w:val="22"/>
          <w:szCs w:val="22"/>
        </w:rPr>
        <w:t>”.</w:t>
      </w:r>
    </w:p>
    <w:p w:rsidR="0048773E" w:rsidRPr="002E10A7" w:rsidRDefault="0048773E" w:rsidP="00C243C6">
      <w:pPr>
        <w:autoSpaceDE w:val="0"/>
        <w:autoSpaceDN w:val="0"/>
        <w:adjustRightInd w:val="0"/>
        <w:jc w:val="both"/>
        <w:rPr>
          <w:rFonts w:ascii="Bookman Old Style" w:hAnsi="Bookman Old Style"/>
          <w:b/>
          <w:bCs/>
          <w:sz w:val="22"/>
          <w:szCs w:val="22"/>
        </w:rPr>
      </w:pPr>
    </w:p>
    <w:p w:rsidR="00A26EC5" w:rsidRPr="002E10A7" w:rsidRDefault="00C1691E" w:rsidP="00C243C6">
      <w:pPr>
        <w:autoSpaceDE w:val="0"/>
        <w:autoSpaceDN w:val="0"/>
        <w:adjustRightInd w:val="0"/>
        <w:jc w:val="both"/>
        <w:rPr>
          <w:rFonts w:ascii="Bookman Old Style" w:hAnsi="Bookman Old Style"/>
          <w:b/>
          <w:bCs/>
          <w:sz w:val="22"/>
          <w:szCs w:val="22"/>
        </w:rPr>
      </w:pPr>
      <w:r w:rsidRPr="002E10A7">
        <w:rPr>
          <w:rFonts w:ascii="Bookman Old Style" w:hAnsi="Bookman Old Style"/>
          <w:b/>
          <w:bCs/>
          <w:sz w:val="22"/>
          <w:szCs w:val="22"/>
        </w:rPr>
        <w:t>10</w:t>
      </w:r>
      <w:r w:rsidR="00E55837" w:rsidRPr="002E10A7">
        <w:rPr>
          <w:rFonts w:ascii="Bookman Old Style" w:hAnsi="Bookman Old Style"/>
          <w:b/>
          <w:bCs/>
          <w:sz w:val="22"/>
          <w:szCs w:val="22"/>
        </w:rPr>
        <w:t>.</w:t>
      </w:r>
      <w:r w:rsidRPr="002E10A7">
        <w:rPr>
          <w:rFonts w:ascii="Bookman Old Style" w:hAnsi="Bookman Old Style"/>
          <w:b/>
          <w:bCs/>
          <w:sz w:val="22"/>
          <w:szCs w:val="22"/>
        </w:rPr>
        <w:t>4</w:t>
      </w:r>
      <w:r w:rsidR="00E55837" w:rsidRPr="002E10A7">
        <w:rPr>
          <w:rFonts w:ascii="Bookman Old Style" w:hAnsi="Bookman Old Style"/>
          <w:b/>
          <w:bCs/>
          <w:sz w:val="22"/>
          <w:szCs w:val="22"/>
        </w:rPr>
        <w:t xml:space="preserve"> P</w:t>
      </w:r>
      <w:r w:rsidR="00A26EC5" w:rsidRPr="002E10A7">
        <w:rPr>
          <w:rFonts w:ascii="Bookman Old Style" w:hAnsi="Bookman Old Style"/>
          <w:b/>
          <w:bCs/>
          <w:sz w:val="22"/>
          <w:szCs w:val="22"/>
        </w:rPr>
        <w:t>ROCESSO DI ATTUAZIONE DEL PIANO</w:t>
      </w:r>
    </w:p>
    <w:p w:rsidR="00C1691E" w:rsidRPr="002E10A7" w:rsidRDefault="00C1691E" w:rsidP="00C243C6">
      <w:pPr>
        <w:autoSpaceDE w:val="0"/>
        <w:autoSpaceDN w:val="0"/>
        <w:adjustRightInd w:val="0"/>
        <w:jc w:val="both"/>
        <w:rPr>
          <w:rFonts w:ascii="Bookman Old Style" w:hAnsi="Bookman Old Style"/>
          <w:b/>
          <w:bCs/>
          <w:sz w:val="22"/>
          <w:szCs w:val="22"/>
        </w:rPr>
      </w:pPr>
    </w:p>
    <w:p w:rsidR="00C1691E" w:rsidRPr="002E10A7" w:rsidRDefault="00DF6BB1" w:rsidP="00C243C6">
      <w:pPr>
        <w:autoSpaceDE w:val="0"/>
        <w:autoSpaceDN w:val="0"/>
        <w:adjustRightInd w:val="0"/>
        <w:jc w:val="both"/>
        <w:rPr>
          <w:rFonts w:ascii="Bookman Old Style" w:hAnsi="Bookman Old Style"/>
          <w:sz w:val="22"/>
          <w:szCs w:val="22"/>
        </w:rPr>
      </w:pPr>
      <w:r w:rsidRPr="002E10A7">
        <w:rPr>
          <w:rFonts w:ascii="Bookman Old Style" w:hAnsi="Bookman Old Style"/>
          <w:sz w:val="22"/>
          <w:szCs w:val="22"/>
        </w:rPr>
        <w:t>Il R</w:t>
      </w:r>
      <w:r w:rsidR="00E55837" w:rsidRPr="002E10A7">
        <w:rPr>
          <w:rFonts w:ascii="Bookman Old Style" w:hAnsi="Bookman Old Style"/>
          <w:sz w:val="22"/>
          <w:szCs w:val="22"/>
        </w:rPr>
        <w:t xml:space="preserve">esponsabile della trasparenza si avvale dell’ausilio di referenti individuati all’interno del Collegio per la trasmissione e la pubblicazione dei dati. </w:t>
      </w:r>
    </w:p>
    <w:p w:rsidR="00C1691E" w:rsidRDefault="00E55837" w:rsidP="009428B4">
      <w:pPr>
        <w:autoSpaceDE w:val="0"/>
        <w:autoSpaceDN w:val="0"/>
        <w:adjustRightInd w:val="0"/>
        <w:spacing w:before="240"/>
        <w:jc w:val="both"/>
        <w:rPr>
          <w:rFonts w:ascii="Bookman Old Style" w:hAnsi="Bookman Old Style"/>
          <w:sz w:val="22"/>
          <w:szCs w:val="22"/>
        </w:rPr>
      </w:pPr>
      <w:r w:rsidRPr="002E10A7">
        <w:rPr>
          <w:rFonts w:ascii="Bookman Old Style" w:hAnsi="Bookman Old Style"/>
          <w:sz w:val="22"/>
          <w:szCs w:val="22"/>
        </w:rPr>
        <w:t xml:space="preserve">In particolare, si individuano i seguenti soggetti, che si occupano della pubblicazione e dell’aggiornamento dei dati: </w:t>
      </w:r>
      <w:r w:rsidR="002E10A7">
        <w:rPr>
          <w:rFonts w:ascii="Bookman Old Style" w:hAnsi="Bookman Old Style"/>
          <w:sz w:val="22"/>
          <w:szCs w:val="22"/>
        </w:rPr>
        <w:t>S</w:t>
      </w:r>
      <w:r w:rsidR="008F5AF5" w:rsidRPr="002E10A7">
        <w:rPr>
          <w:rFonts w:ascii="Bookman Old Style" w:hAnsi="Bookman Old Style"/>
          <w:sz w:val="22"/>
          <w:szCs w:val="22"/>
        </w:rPr>
        <w:t>ig.</w:t>
      </w:r>
      <w:r w:rsidR="008F3563" w:rsidRPr="002E10A7">
        <w:rPr>
          <w:rFonts w:ascii="Bookman Old Style" w:hAnsi="Bookman Old Style"/>
          <w:sz w:val="22"/>
          <w:szCs w:val="22"/>
        </w:rPr>
        <w:t xml:space="preserve"> </w:t>
      </w:r>
      <w:r w:rsidR="000E60E5">
        <w:rPr>
          <w:rFonts w:ascii="Bookman Old Style" w:hAnsi="Bookman Old Style"/>
          <w:sz w:val="22"/>
          <w:szCs w:val="22"/>
        </w:rPr>
        <w:t>Ruggeri Giulio</w:t>
      </w:r>
      <w:r w:rsidR="008F3563" w:rsidRPr="002E10A7">
        <w:rPr>
          <w:rFonts w:ascii="Bookman Old Style" w:hAnsi="Bookman Old Style"/>
          <w:sz w:val="22"/>
          <w:szCs w:val="22"/>
        </w:rPr>
        <w:t xml:space="preserve"> (</w:t>
      </w:r>
      <w:r w:rsidR="000E60E5">
        <w:rPr>
          <w:rFonts w:ascii="Bookman Old Style" w:hAnsi="Bookman Old Style"/>
          <w:sz w:val="22"/>
          <w:szCs w:val="22"/>
        </w:rPr>
        <w:t>Vice Presidente del</w:t>
      </w:r>
      <w:r w:rsidR="008F3563" w:rsidRPr="002E10A7">
        <w:rPr>
          <w:rFonts w:ascii="Bookman Old Style" w:hAnsi="Bookman Old Style"/>
          <w:sz w:val="22"/>
          <w:szCs w:val="22"/>
        </w:rPr>
        <w:t xml:space="preserve"> Collegio)</w:t>
      </w:r>
      <w:r w:rsidR="004134B8" w:rsidRPr="002E10A7">
        <w:rPr>
          <w:rFonts w:ascii="Bookman Old Style" w:hAnsi="Bookman Old Style"/>
          <w:sz w:val="22"/>
          <w:szCs w:val="22"/>
        </w:rPr>
        <w:t>.</w:t>
      </w:r>
    </w:p>
    <w:p w:rsidR="00C1691E" w:rsidRDefault="00E55837" w:rsidP="009428B4">
      <w:pPr>
        <w:autoSpaceDE w:val="0"/>
        <w:autoSpaceDN w:val="0"/>
        <w:adjustRightInd w:val="0"/>
        <w:spacing w:before="240"/>
        <w:jc w:val="both"/>
        <w:rPr>
          <w:rFonts w:ascii="Bookman Old Style" w:hAnsi="Bookman Old Style"/>
          <w:sz w:val="22"/>
          <w:szCs w:val="22"/>
        </w:rPr>
      </w:pPr>
      <w:r w:rsidRPr="00C243C6">
        <w:rPr>
          <w:rFonts w:ascii="Bookman Old Style" w:hAnsi="Bookman Old Style"/>
          <w:sz w:val="22"/>
          <w:szCs w:val="22"/>
        </w:rPr>
        <w:t>Ogni documento, dato o informazione oggetto dell’obbligo di pubblicazione è tempestivamente trasmesso al referente che ne cura la pubblicazione</w:t>
      </w:r>
      <w:r w:rsidR="00ED095F">
        <w:rPr>
          <w:rFonts w:ascii="Bookman Old Style" w:hAnsi="Bookman Old Style"/>
          <w:sz w:val="22"/>
          <w:szCs w:val="22"/>
        </w:rPr>
        <w:t xml:space="preserve"> mediante la SIKREA SRL nella persona di Fortuna </w:t>
      </w:r>
      <w:proofErr w:type="spellStart"/>
      <w:r w:rsidR="00ED095F">
        <w:rPr>
          <w:rFonts w:ascii="Bookman Old Style" w:hAnsi="Bookman Old Style"/>
          <w:sz w:val="22"/>
          <w:szCs w:val="22"/>
        </w:rPr>
        <w:t>Mariapina</w:t>
      </w:r>
      <w:proofErr w:type="spellEnd"/>
      <w:r w:rsidRPr="00C243C6">
        <w:rPr>
          <w:rFonts w:ascii="Bookman Old Style" w:hAnsi="Bookman Old Style"/>
          <w:sz w:val="22"/>
          <w:szCs w:val="22"/>
        </w:rPr>
        <w:t xml:space="preserve">. </w:t>
      </w:r>
    </w:p>
    <w:p w:rsidR="00C1691E" w:rsidRDefault="00DF6BB1" w:rsidP="009428B4">
      <w:pPr>
        <w:autoSpaceDE w:val="0"/>
        <w:autoSpaceDN w:val="0"/>
        <w:adjustRightInd w:val="0"/>
        <w:spacing w:before="240"/>
        <w:jc w:val="both"/>
        <w:rPr>
          <w:rFonts w:ascii="Bookman Old Style" w:hAnsi="Bookman Old Style"/>
          <w:sz w:val="22"/>
          <w:szCs w:val="22"/>
        </w:rPr>
      </w:pPr>
      <w:r>
        <w:rPr>
          <w:rFonts w:ascii="Bookman Old Style" w:hAnsi="Bookman Old Style"/>
          <w:sz w:val="22"/>
          <w:szCs w:val="22"/>
        </w:rPr>
        <w:t>Il R</w:t>
      </w:r>
      <w:r w:rsidR="00E55837" w:rsidRPr="00C243C6">
        <w:rPr>
          <w:rFonts w:ascii="Bookman Old Style" w:hAnsi="Bookman Old Style"/>
          <w:sz w:val="22"/>
          <w:szCs w:val="22"/>
        </w:rPr>
        <w:t xml:space="preserve">esponsabile della trasparenza verifica poi con cadenza </w:t>
      </w:r>
      <w:r w:rsidR="00306F32">
        <w:rPr>
          <w:rFonts w:ascii="Bookman Old Style" w:hAnsi="Bookman Old Style"/>
          <w:sz w:val="22"/>
          <w:szCs w:val="22"/>
        </w:rPr>
        <w:t xml:space="preserve">annuale </w:t>
      </w:r>
      <w:r w:rsidR="00E55837" w:rsidRPr="00C243C6">
        <w:rPr>
          <w:rFonts w:ascii="Bookman Old Style" w:hAnsi="Bookman Old Style"/>
          <w:sz w:val="22"/>
          <w:szCs w:val="22"/>
        </w:rPr>
        <w:t xml:space="preserve">l’adempimento da parte del Collegio degli obblighi di pubblicazione. </w:t>
      </w:r>
    </w:p>
    <w:p w:rsidR="00C1691E" w:rsidRDefault="00E55837" w:rsidP="009428B4">
      <w:pPr>
        <w:autoSpaceDE w:val="0"/>
        <w:autoSpaceDN w:val="0"/>
        <w:adjustRightInd w:val="0"/>
        <w:spacing w:before="240"/>
        <w:jc w:val="both"/>
        <w:rPr>
          <w:rFonts w:ascii="Bookman Old Style" w:hAnsi="Bookman Old Style"/>
          <w:sz w:val="22"/>
          <w:szCs w:val="22"/>
        </w:rPr>
      </w:pPr>
      <w:r w:rsidRPr="00C243C6">
        <w:rPr>
          <w:rFonts w:ascii="Bookman Old Style" w:hAnsi="Bookman Old Style"/>
          <w:sz w:val="22"/>
          <w:szCs w:val="22"/>
        </w:rPr>
        <w:t>Il responsabile della trasparenza</w:t>
      </w:r>
      <w:r w:rsidR="00F41F3E">
        <w:rPr>
          <w:rFonts w:ascii="Bookman Old Style" w:hAnsi="Bookman Old Style"/>
          <w:sz w:val="22"/>
          <w:szCs w:val="22"/>
        </w:rPr>
        <w:t xml:space="preserve"> </w:t>
      </w:r>
      <w:r w:rsidRPr="00C243C6">
        <w:rPr>
          <w:rFonts w:ascii="Bookman Old Style" w:hAnsi="Bookman Old Style"/>
          <w:sz w:val="22"/>
          <w:szCs w:val="22"/>
        </w:rPr>
        <w:t xml:space="preserve">mantiene aggiornati i dati secondo le scadenze previste dalla legge e, laddove non sia presente una scadenza, provvede comunque con tempestività. </w:t>
      </w:r>
    </w:p>
    <w:p w:rsidR="00E55837" w:rsidRPr="00E01A84" w:rsidRDefault="00E55837" w:rsidP="009428B4">
      <w:pPr>
        <w:autoSpaceDE w:val="0"/>
        <w:autoSpaceDN w:val="0"/>
        <w:adjustRightInd w:val="0"/>
        <w:spacing w:before="240"/>
        <w:jc w:val="both"/>
        <w:rPr>
          <w:rFonts w:ascii="Bookman Old Style" w:hAnsi="Bookman Old Style"/>
          <w:b/>
          <w:bCs/>
          <w:color w:val="FF0000"/>
          <w:sz w:val="22"/>
          <w:szCs w:val="22"/>
        </w:rPr>
      </w:pPr>
      <w:r w:rsidRPr="00B73FBD">
        <w:rPr>
          <w:rFonts w:ascii="Bookman Old Style" w:hAnsi="Bookman Old Style"/>
          <w:sz w:val="22"/>
          <w:szCs w:val="22"/>
        </w:rPr>
        <w:t xml:space="preserve">I dati pubblicati sono pubblici e possono essere riutilizzati ai sensi dell’art. 7 </w:t>
      </w:r>
      <w:proofErr w:type="spellStart"/>
      <w:r w:rsidRPr="00B73FBD">
        <w:rPr>
          <w:rFonts w:ascii="Bookman Old Style" w:hAnsi="Bookman Old Style"/>
          <w:sz w:val="22"/>
          <w:szCs w:val="22"/>
        </w:rPr>
        <w:t>D.Lgs.</w:t>
      </w:r>
      <w:proofErr w:type="spellEnd"/>
      <w:r w:rsidRPr="00B73FBD">
        <w:rPr>
          <w:rFonts w:ascii="Bookman Old Style" w:hAnsi="Bookman Old Style"/>
          <w:sz w:val="22"/>
          <w:szCs w:val="22"/>
        </w:rPr>
        <w:t xml:space="preserve"> n. 33/2013. </w:t>
      </w:r>
    </w:p>
    <w:p w:rsidR="00E55837" w:rsidRDefault="00E55837" w:rsidP="009428B4">
      <w:pPr>
        <w:autoSpaceDE w:val="0"/>
        <w:autoSpaceDN w:val="0"/>
        <w:adjustRightInd w:val="0"/>
        <w:spacing w:before="240"/>
        <w:jc w:val="both"/>
        <w:rPr>
          <w:rFonts w:ascii="Bookman Old Style" w:hAnsi="Bookman Old Style"/>
          <w:sz w:val="22"/>
          <w:szCs w:val="22"/>
        </w:rPr>
      </w:pPr>
      <w:r w:rsidRPr="00B73FBD">
        <w:rPr>
          <w:rFonts w:ascii="Bookman Old Style" w:hAnsi="Bookman Old Style"/>
          <w:sz w:val="22"/>
          <w:szCs w:val="22"/>
        </w:rPr>
        <w:t>Il Collegio, infine, assicura la piena attuazione del diritto di accesso civico, di cui all’art. 5 del D.lgs. 33/2013, consentendo ai cittadini, alle associazioni e alle imprese l’accesso ai dati dell’ente. A tal fine, si ribadisce che la richiesta di accesso civico non è sottoposta ad alcuna limitazione, quanto alla legittimazione soggettiva del richiedente, non deve essere motivata, è gratuita e va presentata al responsabile della trasparenza dell'Amministrazione. Il responsabile della trasparenza si pronuncia in ordine alla richiesta di accesso civico e controlla la regolare attuazione del procedimento conseguente alla richiesta pervenuta.</w:t>
      </w:r>
    </w:p>
    <w:p w:rsidR="00075994" w:rsidRDefault="00C1691E" w:rsidP="00075994">
      <w:pPr>
        <w:autoSpaceDE w:val="0"/>
        <w:autoSpaceDN w:val="0"/>
        <w:adjustRightInd w:val="0"/>
        <w:spacing w:before="240"/>
        <w:jc w:val="both"/>
        <w:rPr>
          <w:rFonts w:ascii="Bookman Old Style" w:hAnsi="Bookman Old Style"/>
          <w:sz w:val="22"/>
          <w:szCs w:val="22"/>
        </w:rPr>
      </w:pPr>
      <w:r w:rsidRPr="00306F32">
        <w:rPr>
          <w:rFonts w:ascii="Bookman Old Style" w:hAnsi="Bookman Old Style"/>
          <w:sz w:val="22"/>
          <w:szCs w:val="22"/>
        </w:rPr>
        <w:t>La sezione “Trasparenza” sarà accessibile a chiunque, non essendo un’area riservata; non sarà pertanto necessaria la richiesta di accesso civico da parte di citt</w:t>
      </w:r>
      <w:r w:rsidR="00306F32" w:rsidRPr="00306F32">
        <w:rPr>
          <w:rFonts w:ascii="Bookman Old Style" w:hAnsi="Bookman Old Style"/>
          <w:sz w:val="22"/>
          <w:szCs w:val="22"/>
        </w:rPr>
        <w:t xml:space="preserve">adini, associazioni, enti, </w:t>
      </w:r>
      <w:proofErr w:type="gramStart"/>
      <w:r w:rsidR="00306F32" w:rsidRPr="00306F32">
        <w:rPr>
          <w:rFonts w:ascii="Bookman Old Style" w:hAnsi="Bookman Old Style"/>
          <w:sz w:val="22"/>
          <w:szCs w:val="22"/>
        </w:rPr>
        <w:t>etc..</w:t>
      </w:r>
      <w:proofErr w:type="gramEnd"/>
    </w:p>
    <w:p w:rsidR="00C1691E" w:rsidRPr="00075994" w:rsidRDefault="00075994" w:rsidP="00075994">
      <w:pPr>
        <w:autoSpaceDE w:val="0"/>
        <w:autoSpaceDN w:val="0"/>
        <w:adjustRightInd w:val="0"/>
        <w:spacing w:before="240"/>
        <w:jc w:val="both"/>
        <w:rPr>
          <w:rFonts w:ascii="Bookman Old Style" w:hAnsi="Bookman Old Style" w:cs="CIDFont+F3"/>
          <w:color w:val="00B150"/>
          <w:sz w:val="22"/>
          <w:szCs w:val="22"/>
          <w:lang w:eastAsia="it-IT"/>
        </w:rPr>
      </w:pPr>
      <w:r w:rsidRPr="00075994">
        <w:rPr>
          <w:rFonts w:ascii="Bookman Old Style" w:hAnsi="Bookman Old Style" w:cs="CIDFont+F3"/>
          <w:color w:val="00B150"/>
          <w:sz w:val="22"/>
          <w:szCs w:val="22"/>
          <w:lang w:eastAsia="it-IT"/>
        </w:rPr>
        <w:t>Nel corso del 2020 ANAC ha fornito alcune osservazioni a seguito dell'esame degli articoli della norma di conversione del DL 16 luglio 2020, n. 76 “Misure urgenti per la semplificazione e l’innovazione digitale” in tema di contratti pubblici. Resta vigente il diffuso obbligo di trasparenza richiamato nell'art. 29 del Codice dei contratti pubblici con esplicito rinvio alle disposizioni di cui al d. lgs. 33/2013.</w:t>
      </w:r>
    </w:p>
    <w:p w:rsidR="008F3563" w:rsidRDefault="008F3563" w:rsidP="00075994">
      <w:pPr>
        <w:autoSpaceDE w:val="0"/>
        <w:autoSpaceDN w:val="0"/>
        <w:adjustRightInd w:val="0"/>
        <w:spacing w:before="240"/>
        <w:jc w:val="both"/>
        <w:rPr>
          <w:rFonts w:ascii="Bookman Old Style" w:hAnsi="Bookman Old Style"/>
          <w:sz w:val="22"/>
          <w:szCs w:val="22"/>
        </w:rPr>
      </w:pPr>
    </w:p>
    <w:p w:rsidR="00A26EC5" w:rsidRDefault="00C1691E" w:rsidP="00C243C6">
      <w:pPr>
        <w:autoSpaceDE w:val="0"/>
        <w:autoSpaceDN w:val="0"/>
        <w:adjustRightInd w:val="0"/>
        <w:jc w:val="both"/>
        <w:rPr>
          <w:rFonts w:ascii="Bookman Old Style" w:hAnsi="Bookman Old Style"/>
          <w:b/>
          <w:bCs/>
          <w:sz w:val="22"/>
          <w:szCs w:val="22"/>
        </w:rPr>
      </w:pPr>
      <w:r>
        <w:rPr>
          <w:rFonts w:ascii="Bookman Old Style" w:hAnsi="Bookman Old Style"/>
          <w:b/>
          <w:bCs/>
          <w:sz w:val="22"/>
          <w:szCs w:val="22"/>
        </w:rPr>
        <w:t>10</w:t>
      </w:r>
      <w:r w:rsidR="00E55837" w:rsidRPr="00C243C6">
        <w:rPr>
          <w:rFonts w:ascii="Bookman Old Style" w:hAnsi="Bookman Old Style"/>
          <w:b/>
          <w:bCs/>
          <w:sz w:val="22"/>
          <w:szCs w:val="22"/>
        </w:rPr>
        <w:t>.</w:t>
      </w:r>
      <w:r>
        <w:rPr>
          <w:rFonts w:ascii="Bookman Old Style" w:hAnsi="Bookman Old Style"/>
          <w:b/>
          <w:bCs/>
          <w:sz w:val="22"/>
          <w:szCs w:val="22"/>
        </w:rPr>
        <w:t>5</w:t>
      </w:r>
      <w:r w:rsidR="00E55837" w:rsidRPr="00C243C6">
        <w:rPr>
          <w:rFonts w:ascii="Bookman Old Style" w:hAnsi="Bookman Old Style"/>
          <w:b/>
          <w:bCs/>
          <w:sz w:val="22"/>
          <w:szCs w:val="22"/>
        </w:rPr>
        <w:t xml:space="preserve"> D</w:t>
      </w:r>
      <w:r w:rsidR="00A26EC5">
        <w:rPr>
          <w:rFonts w:ascii="Bookman Old Style" w:hAnsi="Bookman Old Style"/>
          <w:b/>
          <w:bCs/>
          <w:sz w:val="22"/>
          <w:szCs w:val="22"/>
        </w:rPr>
        <w:t>ATI ULTERIORI</w:t>
      </w:r>
    </w:p>
    <w:p w:rsidR="00C1691E" w:rsidRDefault="00C1691E" w:rsidP="00C243C6">
      <w:pPr>
        <w:autoSpaceDE w:val="0"/>
        <w:autoSpaceDN w:val="0"/>
        <w:adjustRightInd w:val="0"/>
        <w:jc w:val="both"/>
        <w:rPr>
          <w:rFonts w:ascii="Bookman Old Style" w:hAnsi="Bookman Old Style"/>
          <w:b/>
          <w:bCs/>
          <w:sz w:val="22"/>
          <w:szCs w:val="22"/>
        </w:rPr>
      </w:pPr>
    </w:p>
    <w:p w:rsidR="00204D52" w:rsidRDefault="00E55837" w:rsidP="00204D52">
      <w:pPr>
        <w:autoSpaceDE w:val="0"/>
        <w:autoSpaceDN w:val="0"/>
        <w:adjustRightInd w:val="0"/>
        <w:jc w:val="both"/>
        <w:rPr>
          <w:rFonts w:ascii="Bookman Old Style" w:hAnsi="Bookman Old Style"/>
          <w:sz w:val="22"/>
          <w:szCs w:val="22"/>
        </w:rPr>
      </w:pPr>
      <w:r w:rsidRPr="00C243C6">
        <w:rPr>
          <w:rFonts w:ascii="Bookman Old Style" w:hAnsi="Bookman Old Style"/>
          <w:sz w:val="22"/>
          <w:szCs w:val="22"/>
        </w:rPr>
        <w:t xml:space="preserve">Eventuali dati ulteriori dei quali si renda opportuna la pubblicazione saranno pubblicati sul sito istituzionale a cura del Collegio, nel rispetto dei limiti alla trasparenza previsti dall’art. 4 del </w:t>
      </w:r>
      <w:proofErr w:type="spellStart"/>
      <w:r w:rsidRPr="00C243C6">
        <w:rPr>
          <w:rFonts w:ascii="Bookman Old Style" w:hAnsi="Bookman Old Style"/>
          <w:sz w:val="22"/>
          <w:szCs w:val="22"/>
        </w:rPr>
        <w:t>D.Lgs.</w:t>
      </w:r>
      <w:proofErr w:type="spellEnd"/>
      <w:r w:rsidRPr="00C243C6">
        <w:rPr>
          <w:rFonts w:ascii="Bookman Old Style" w:hAnsi="Bookman Old Style"/>
          <w:sz w:val="22"/>
          <w:szCs w:val="22"/>
        </w:rPr>
        <w:t xml:space="preserve"> n. 33/2013.</w:t>
      </w:r>
    </w:p>
    <w:p w:rsidR="00204D52" w:rsidRDefault="00204D52" w:rsidP="00204D52">
      <w:pPr>
        <w:autoSpaceDE w:val="0"/>
        <w:autoSpaceDN w:val="0"/>
        <w:adjustRightInd w:val="0"/>
        <w:jc w:val="both"/>
        <w:rPr>
          <w:rFonts w:ascii="Bookman Old Style" w:hAnsi="Bookman Old Style"/>
          <w:sz w:val="22"/>
          <w:szCs w:val="22"/>
        </w:rPr>
      </w:pPr>
    </w:p>
    <w:p w:rsidR="008F3563" w:rsidRDefault="008F3563" w:rsidP="00204D52">
      <w:pPr>
        <w:autoSpaceDE w:val="0"/>
        <w:autoSpaceDN w:val="0"/>
        <w:adjustRightInd w:val="0"/>
        <w:jc w:val="both"/>
        <w:rPr>
          <w:rFonts w:ascii="Bookman Old Style" w:hAnsi="Bookman Old Style"/>
          <w:sz w:val="22"/>
          <w:szCs w:val="22"/>
        </w:rPr>
      </w:pPr>
    </w:p>
    <w:p w:rsidR="00204D52" w:rsidRDefault="00204D52" w:rsidP="00204D52">
      <w:pPr>
        <w:autoSpaceDE w:val="0"/>
        <w:autoSpaceDN w:val="0"/>
        <w:adjustRightInd w:val="0"/>
        <w:jc w:val="both"/>
        <w:rPr>
          <w:rFonts w:ascii="Bookman Old Style" w:eastAsia="CIDFont+F1" w:hAnsi="Bookman Old Style" w:cs="CIDFont+F1"/>
          <w:b/>
          <w:color w:val="00B150"/>
          <w:lang w:eastAsia="it-IT"/>
        </w:rPr>
      </w:pPr>
      <w:r>
        <w:rPr>
          <w:rFonts w:ascii="Bookman Old Style" w:eastAsia="CIDFont+F1" w:hAnsi="Bookman Old Style" w:cs="CIDFont+F1"/>
          <w:b/>
          <w:color w:val="00B150"/>
          <w:lang w:eastAsia="it-IT"/>
        </w:rPr>
        <w:t>10</w:t>
      </w:r>
      <w:r w:rsidRPr="00204D52">
        <w:rPr>
          <w:rFonts w:ascii="Bookman Old Style" w:eastAsia="CIDFont+F1" w:hAnsi="Bookman Old Style" w:cs="CIDFont+F1"/>
          <w:b/>
          <w:color w:val="00B150"/>
          <w:lang w:eastAsia="it-IT"/>
        </w:rPr>
        <w:t>.</w:t>
      </w:r>
      <w:r>
        <w:rPr>
          <w:rFonts w:ascii="Bookman Old Style" w:eastAsia="CIDFont+F1" w:hAnsi="Bookman Old Style" w:cs="CIDFont+F1"/>
          <w:b/>
          <w:color w:val="00B150"/>
          <w:lang w:eastAsia="it-IT"/>
        </w:rPr>
        <w:t>6 ANTIRICICLAGGIO</w:t>
      </w:r>
    </w:p>
    <w:p w:rsidR="00204D52" w:rsidRDefault="00204D52" w:rsidP="00204D52">
      <w:pPr>
        <w:autoSpaceDE w:val="0"/>
        <w:autoSpaceDN w:val="0"/>
        <w:adjustRightInd w:val="0"/>
        <w:jc w:val="both"/>
        <w:rPr>
          <w:rFonts w:ascii="Bookman Old Style" w:eastAsia="CIDFont+F1" w:hAnsi="Bookman Old Style" w:cs="CIDFont+F1"/>
          <w:b/>
          <w:color w:val="00B150"/>
          <w:lang w:eastAsia="it-IT"/>
        </w:rPr>
      </w:pPr>
    </w:p>
    <w:p w:rsidR="00204D52" w:rsidRPr="008A129E" w:rsidRDefault="00204D52" w:rsidP="00204D52">
      <w:pPr>
        <w:autoSpaceDE w:val="0"/>
        <w:autoSpaceDN w:val="0"/>
        <w:adjustRightInd w:val="0"/>
        <w:jc w:val="both"/>
        <w:rPr>
          <w:rFonts w:ascii="Bookman Old Style" w:eastAsia="CIDFont+F1" w:hAnsi="Bookman Old Style" w:cs="CIDFont+F3"/>
          <w:color w:val="00B050"/>
          <w:sz w:val="22"/>
          <w:szCs w:val="22"/>
          <w:lang w:eastAsia="it-IT"/>
        </w:rPr>
      </w:pPr>
      <w:r w:rsidRPr="008A129E">
        <w:rPr>
          <w:rFonts w:ascii="Bookman Old Style" w:eastAsia="CIDFont+F1" w:hAnsi="Bookman Old Style" w:cs="CIDFont+F3"/>
          <w:color w:val="00B050"/>
          <w:sz w:val="22"/>
          <w:szCs w:val="22"/>
          <w:lang w:eastAsia="it-IT"/>
        </w:rPr>
        <w:t xml:space="preserve">Con l'emanazione delle linee guida UIF (UNITA’ DI INFORMAZIONE FINANZIARIA PER L’ITALIA) del 23/04/2018 recanti le </w:t>
      </w:r>
      <w:r w:rsidRPr="008A129E">
        <w:rPr>
          <w:rFonts w:ascii="Bookman Old Style" w:eastAsia="CIDFont+F1" w:hAnsi="Bookman Old Style" w:cs="CIDFont+F1"/>
          <w:color w:val="00B050"/>
          <w:sz w:val="22"/>
          <w:szCs w:val="22"/>
          <w:lang w:eastAsia="it-IT"/>
        </w:rPr>
        <w:t>ISTRUZIONI SULLE COMUNICAZIONI DI DATI E INFORMAZIONI CONCERNENTI LE OPERAZIONI SOSPETTE DA PARTE DEGLI UFFICI DELLE PUBBLICHE AMMINISTRAZIONI</w:t>
      </w:r>
      <w:r w:rsidRPr="008A129E">
        <w:rPr>
          <w:rFonts w:ascii="Bookman Old Style" w:eastAsia="CIDFont+F1" w:hAnsi="Bookman Old Style" w:cs="CIDFont+F3"/>
          <w:color w:val="00B050"/>
          <w:sz w:val="22"/>
          <w:szCs w:val="22"/>
          <w:lang w:eastAsia="it-IT"/>
        </w:rPr>
        <w:t xml:space="preserve">, sono stati aggiornati gli obblighi per le Pubbliche Amministrazioni, ma vista la modifica contenuta nel </w:t>
      </w:r>
      <w:proofErr w:type="spellStart"/>
      <w:r w:rsidRPr="008A129E">
        <w:rPr>
          <w:rFonts w:ascii="Bookman Old Style" w:eastAsia="CIDFont+F1" w:hAnsi="Bookman Old Style" w:cs="CIDFont+F3"/>
          <w:color w:val="00B050"/>
          <w:sz w:val="22"/>
          <w:szCs w:val="22"/>
          <w:lang w:eastAsia="it-IT"/>
        </w:rPr>
        <w:t>D.Lgs.</w:t>
      </w:r>
      <w:proofErr w:type="spellEnd"/>
      <w:r w:rsidRPr="008A129E">
        <w:rPr>
          <w:rFonts w:ascii="Bookman Old Style" w:eastAsia="CIDFont+F1" w:hAnsi="Bookman Old Style" w:cs="CIDFont+F3"/>
          <w:color w:val="00B050"/>
          <w:sz w:val="22"/>
          <w:szCs w:val="22"/>
          <w:lang w:eastAsia="it-IT"/>
        </w:rPr>
        <w:t xml:space="preserve"> n. 125/2019, attuativo della V direttiva antiriciclaggio, che differisce ai 36 mesi successivi l’emanazione di queste disposizioni, prevedendo anche l’intervento del Garante della privacy si è ritenuto opportuno aspettare le nuove disposizioni di cui sopra.</w:t>
      </w:r>
    </w:p>
    <w:p w:rsidR="00204D52" w:rsidRPr="008A129E" w:rsidRDefault="00204D52" w:rsidP="00204D52">
      <w:pPr>
        <w:autoSpaceDE w:val="0"/>
        <w:autoSpaceDN w:val="0"/>
        <w:adjustRightInd w:val="0"/>
        <w:jc w:val="both"/>
        <w:rPr>
          <w:rFonts w:ascii="Bookman Old Style" w:eastAsia="CIDFont+F1" w:hAnsi="Bookman Old Style" w:cs="CIDFont+F3"/>
          <w:color w:val="00B050"/>
          <w:sz w:val="22"/>
          <w:szCs w:val="22"/>
          <w:lang w:eastAsia="it-IT"/>
        </w:rPr>
      </w:pPr>
      <w:r w:rsidRPr="008A129E">
        <w:rPr>
          <w:rFonts w:ascii="Bookman Old Style" w:eastAsia="CIDFont+F1" w:hAnsi="Bookman Old Style" w:cs="CIDFont+F3"/>
          <w:color w:val="00B050"/>
          <w:sz w:val="22"/>
          <w:szCs w:val="22"/>
          <w:lang w:eastAsia="it-IT"/>
        </w:rPr>
        <w:t>Con il nuovo Decreto Ministeriale che gli obblighi di segnalazione di operazioni sospette di Riciclaggio diventano particolarmente cogenti.</w:t>
      </w:r>
    </w:p>
    <w:p w:rsidR="00B17A9A" w:rsidRPr="008A129E" w:rsidRDefault="00204D52" w:rsidP="00B17A9A">
      <w:pPr>
        <w:autoSpaceDE w:val="0"/>
        <w:autoSpaceDN w:val="0"/>
        <w:adjustRightInd w:val="0"/>
        <w:jc w:val="both"/>
        <w:rPr>
          <w:rFonts w:ascii="Bookman Old Style" w:eastAsia="CIDFont+F1" w:hAnsi="Bookman Old Style" w:cs="CIDFont+F3"/>
          <w:color w:val="00B050"/>
          <w:sz w:val="22"/>
          <w:szCs w:val="22"/>
          <w:lang w:eastAsia="it-IT"/>
        </w:rPr>
      </w:pPr>
      <w:r w:rsidRPr="008A129E">
        <w:rPr>
          <w:rFonts w:ascii="Bookman Old Style" w:eastAsia="CIDFont+F1" w:hAnsi="Bookman Old Style" w:cs="CIDFont+F3"/>
          <w:color w:val="00B050"/>
          <w:sz w:val="22"/>
          <w:szCs w:val="22"/>
          <w:lang w:eastAsia="it-IT"/>
        </w:rPr>
        <w:t>Con la novella introdotta dal D.L.gs. n. 90/2018 (</w:t>
      </w:r>
      <w:r w:rsidRPr="008A129E">
        <w:rPr>
          <w:rFonts w:ascii="Bookman Old Style" w:eastAsia="CIDFont+F1" w:hAnsi="Bookman Old Style" w:cs="CIDFont+F1"/>
          <w:color w:val="00B050"/>
          <w:sz w:val="22"/>
          <w:szCs w:val="22"/>
          <w:lang w:eastAsia="it-IT"/>
        </w:rPr>
        <w:t xml:space="preserve">Attuazione della direttiva (UE) 2015/849 relativa alla prevenzione dell'uso del sistema finanziario a scopo di riciclaggio dei proventi di attività criminose e di finanziamento del terrorismo e recante modifica delle direttive 2005/60/CE e 2006/70/CE e attuazione del regolamento (UE) n. 2015/847 riguardante i dati informativi che accompagnano i trasferimenti di fondi e che abroga il regolamento (CE) n. 1781/2006) </w:t>
      </w:r>
      <w:r w:rsidRPr="008A129E">
        <w:rPr>
          <w:rFonts w:ascii="Bookman Old Style" w:eastAsia="CIDFont+F1" w:hAnsi="Bookman Old Style" w:cs="CIDFont+F3"/>
          <w:color w:val="00B050"/>
          <w:sz w:val="22"/>
          <w:szCs w:val="22"/>
          <w:lang w:eastAsia="it-IT"/>
        </w:rPr>
        <w:t>è stato modificato l’art. 10 del decreto ed al dovere di segnalazione diffuso è stato sostituito un dovere di comunicazione delle operazioni sospette sulla base di ambiti, categorie di rischio ed indici elaborati dal Comitato di sicurezza finanziaria e dal UIF.</w:t>
      </w:r>
      <w:r w:rsidR="00B17A9A" w:rsidRPr="008A129E">
        <w:rPr>
          <w:rFonts w:ascii="Bookman Old Style" w:eastAsia="CIDFont+F1" w:hAnsi="Bookman Old Style" w:cs="CIDFont+F3"/>
          <w:color w:val="00B050"/>
          <w:sz w:val="22"/>
          <w:szCs w:val="22"/>
          <w:lang w:eastAsia="it-IT"/>
        </w:rPr>
        <w:t xml:space="preserve"> </w:t>
      </w:r>
    </w:p>
    <w:p w:rsidR="00B17A9A" w:rsidRPr="008A129E" w:rsidRDefault="00204D52" w:rsidP="00B17A9A">
      <w:pPr>
        <w:autoSpaceDE w:val="0"/>
        <w:autoSpaceDN w:val="0"/>
        <w:adjustRightInd w:val="0"/>
        <w:jc w:val="both"/>
        <w:rPr>
          <w:rFonts w:ascii="Bookman Old Style" w:eastAsia="CIDFont+F1" w:hAnsi="Bookman Old Style" w:cs="CIDFont+F3"/>
          <w:color w:val="00B150"/>
          <w:sz w:val="22"/>
          <w:szCs w:val="22"/>
          <w:lang w:eastAsia="it-IT"/>
        </w:rPr>
      </w:pPr>
      <w:r w:rsidRPr="008A129E">
        <w:rPr>
          <w:rFonts w:ascii="Bookman Old Style" w:eastAsia="CIDFont+F1" w:hAnsi="Bookman Old Style" w:cs="CIDFont+F3"/>
          <w:color w:val="00B150"/>
          <w:sz w:val="22"/>
          <w:szCs w:val="22"/>
          <w:lang w:eastAsia="it-IT"/>
        </w:rPr>
        <w:t>UIF con la comunicazione “PREVENZIONE DI FENOMENI DI CRIMINALITÀ FINANZIARIA CONNESSI CON</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L’EMERGENZA DA COVID-19” del 16/4/2020 ha individuato possibili situazioni di rischio legati a questa</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emergenza ed ha indicato alcune tipologie di comportamenti illeciti che devono essere monitorati con</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attenzione per evitare ad esempio il pericolo di truffe e di diffusi fenomeni corruttivi.</w:t>
      </w:r>
      <w:r w:rsidR="00B17A9A" w:rsidRPr="008A129E">
        <w:rPr>
          <w:rFonts w:ascii="Bookman Old Style" w:eastAsia="CIDFont+F1" w:hAnsi="Bookman Old Style" w:cs="CIDFont+F3"/>
          <w:color w:val="00B150"/>
          <w:sz w:val="22"/>
          <w:szCs w:val="22"/>
          <w:lang w:eastAsia="it-IT"/>
        </w:rPr>
        <w:t xml:space="preserve"> </w:t>
      </w:r>
    </w:p>
    <w:p w:rsidR="00B17A9A" w:rsidRPr="008A129E" w:rsidRDefault="00204D52" w:rsidP="00B17A9A">
      <w:pPr>
        <w:autoSpaceDE w:val="0"/>
        <w:autoSpaceDN w:val="0"/>
        <w:adjustRightInd w:val="0"/>
        <w:jc w:val="both"/>
        <w:rPr>
          <w:rFonts w:ascii="Bookman Old Style" w:eastAsia="CIDFont+F1" w:hAnsi="Bookman Old Style" w:cs="CIDFont+F3"/>
          <w:color w:val="00B150"/>
          <w:sz w:val="22"/>
          <w:szCs w:val="22"/>
          <w:lang w:eastAsia="it-IT"/>
        </w:rPr>
      </w:pPr>
      <w:r w:rsidRPr="008A129E">
        <w:rPr>
          <w:rFonts w:ascii="Bookman Old Style" w:eastAsia="CIDFont+F1" w:hAnsi="Bookman Old Style" w:cs="CIDFont+F3"/>
          <w:color w:val="00B150"/>
          <w:sz w:val="22"/>
          <w:szCs w:val="22"/>
          <w:lang w:eastAsia="it-IT"/>
        </w:rPr>
        <w:t>Per agevolare una pronta individuazione dei contesti attinenti alle casistiche relative al riciclaggio, UIF</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richiede di inserire nei campi descrittivi della segnalazione/comunicazione la richiamata connessione</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con l’emergenza COVID-19.</w:t>
      </w:r>
    </w:p>
    <w:p w:rsidR="00204D52" w:rsidRPr="008A129E" w:rsidRDefault="00204D52" w:rsidP="00693804">
      <w:pPr>
        <w:autoSpaceDE w:val="0"/>
        <w:autoSpaceDN w:val="0"/>
        <w:adjustRightInd w:val="0"/>
        <w:jc w:val="both"/>
        <w:rPr>
          <w:rFonts w:ascii="Bookman Old Style" w:eastAsia="CIDFont+F1" w:hAnsi="Bookman Old Style" w:cs="CIDFont+F3"/>
          <w:color w:val="00B150"/>
          <w:sz w:val="22"/>
          <w:szCs w:val="22"/>
          <w:lang w:eastAsia="it-IT"/>
        </w:rPr>
      </w:pPr>
      <w:r w:rsidRPr="008A129E">
        <w:rPr>
          <w:rFonts w:ascii="Bookman Old Style" w:eastAsia="CIDFont+F1" w:hAnsi="Bookman Old Style" w:cs="CIDFont+F3"/>
          <w:color w:val="00B150"/>
          <w:sz w:val="22"/>
          <w:szCs w:val="22"/>
          <w:lang w:eastAsia="it-IT"/>
        </w:rPr>
        <w:t>Nel corso del 2021 si valuterà se e come aggiornare la documentazione sulla base delle norme e dei</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documenti attuativi del citato art. 10 del decreto ed alle linee guida UIF. Saranno valutate anche possibili</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azioni supplementari antiriciclaggio collegate all’emergenza COVID-19 in collaborazione con le strutture</w:t>
      </w:r>
      <w:r w:rsidR="00B17A9A" w:rsidRPr="008A129E">
        <w:rPr>
          <w:rFonts w:ascii="Bookman Old Style" w:eastAsia="CIDFont+F1" w:hAnsi="Bookman Old Style" w:cs="CIDFont+F3"/>
          <w:color w:val="00B150"/>
          <w:sz w:val="22"/>
          <w:szCs w:val="22"/>
          <w:lang w:eastAsia="it-IT"/>
        </w:rPr>
        <w:t xml:space="preserve"> </w:t>
      </w:r>
      <w:r w:rsidRPr="008A129E">
        <w:rPr>
          <w:rFonts w:ascii="Bookman Old Style" w:eastAsia="CIDFont+F1" w:hAnsi="Bookman Old Style" w:cs="CIDFont+F3"/>
          <w:color w:val="00B150"/>
          <w:sz w:val="22"/>
          <w:szCs w:val="22"/>
          <w:lang w:eastAsia="it-IT"/>
        </w:rPr>
        <w:t>inserite nelle aree di rischio.</w:t>
      </w:r>
    </w:p>
    <w:p w:rsidR="008F3563" w:rsidRDefault="008F3563" w:rsidP="00693804">
      <w:pPr>
        <w:autoSpaceDE w:val="0"/>
        <w:autoSpaceDN w:val="0"/>
        <w:adjustRightInd w:val="0"/>
        <w:jc w:val="both"/>
        <w:rPr>
          <w:rFonts w:ascii="Bookman Old Style" w:eastAsia="CIDFont+F1" w:hAnsi="Bookman Old Style" w:cs="CIDFont+F3"/>
          <w:color w:val="00B150"/>
          <w:sz w:val="22"/>
          <w:szCs w:val="22"/>
          <w:lang w:eastAsia="it-IT"/>
        </w:rPr>
      </w:pPr>
    </w:p>
    <w:p w:rsidR="008F3563" w:rsidRDefault="008F3563" w:rsidP="00693804">
      <w:pPr>
        <w:autoSpaceDE w:val="0"/>
        <w:autoSpaceDN w:val="0"/>
        <w:adjustRightInd w:val="0"/>
        <w:jc w:val="both"/>
        <w:rPr>
          <w:rFonts w:ascii="Bookman Old Style" w:eastAsia="CIDFont+F1" w:hAnsi="Bookman Old Style" w:cs="CIDFont+F3"/>
          <w:color w:val="00B150"/>
          <w:sz w:val="22"/>
          <w:szCs w:val="22"/>
          <w:lang w:eastAsia="it-IT"/>
        </w:rPr>
      </w:pPr>
    </w:p>
    <w:p w:rsidR="00E55837" w:rsidRDefault="00C1691E" w:rsidP="00C243C6">
      <w:pPr>
        <w:autoSpaceDE w:val="0"/>
        <w:autoSpaceDN w:val="0"/>
        <w:adjustRightInd w:val="0"/>
        <w:jc w:val="both"/>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11</w:t>
      </w:r>
      <w:r w:rsidR="00E55837" w:rsidRPr="00C243C6">
        <w:rPr>
          <w:rFonts w:ascii="Bookman Old Style" w:hAnsi="Bookman Old Style" w:cs="Calibri"/>
          <w:b/>
          <w:bCs/>
          <w:color w:val="000000"/>
          <w:sz w:val="22"/>
          <w:szCs w:val="22"/>
          <w:lang w:eastAsia="it-IT"/>
        </w:rPr>
        <w:t xml:space="preserve"> A</w:t>
      </w:r>
      <w:r>
        <w:rPr>
          <w:rFonts w:ascii="Bookman Old Style" w:hAnsi="Bookman Old Style" w:cs="Calibri"/>
          <w:b/>
          <w:bCs/>
          <w:color w:val="000000"/>
          <w:sz w:val="22"/>
          <w:szCs w:val="22"/>
          <w:lang w:eastAsia="it-IT"/>
        </w:rPr>
        <w:t>LTRE INIZIATIVE</w:t>
      </w:r>
    </w:p>
    <w:p w:rsidR="00A26EC5" w:rsidRPr="00C243C6" w:rsidRDefault="00A26EC5" w:rsidP="00C243C6">
      <w:pPr>
        <w:autoSpaceDE w:val="0"/>
        <w:autoSpaceDN w:val="0"/>
        <w:adjustRightInd w:val="0"/>
        <w:jc w:val="both"/>
        <w:rPr>
          <w:rFonts w:ascii="Bookman Old Style" w:hAnsi="Bookman Old Style" w:cs="Calibri"/>
          <w:color w:val="000000"/>
          <w:sz w:val="22"/>
          <w:szCs w:val="22"/>
          <w:lang w:eastAsia="it-IT"/>
        </w:rPr>
      </w:pPr>
    </w:p>
    <w:p w:rsidR="00E55837" w:rsidRPr="00C243C6" w:rsidRDefault="00C1691E" w:rsidP="00C243C6">
      <w:pPr>
        <w:autoSpaceDE w:val="0"/>
        <w:autoSpaceDN w:val="0"/>
        <w:adjustRightInd w:val="0"/>
        <w:jc w:val="both"/>
        <w:rPr>
          <w:rFonts w:ascii="Bookman Old Style" w:hAnsi="Bookman Old Style" w:cs="Calibri"/>
          <w:color w:val="000000"/>
          <w:sz w:val="22"/>
          <w:szCs w:val="22"/>
          <w:lang w:eastAsia="it-IT"/>
        </w:rPr>
      </w:pPr>
      <w:r>
        <w:rPr>
          <w:rFonts w:ascii="Bookman Old Style" w:hAnsi="Bookman Old Style" w:cs="Calibri"/>
          <w:b/>
          <w:bCs/>
          <w:color w:val="000000"/>
          <w:sz w:val="22"/>
          <w:szCs w:val="22"/>
          <w:lang w:eastAsia="it-IT"/>
        </w:rPr>
        <w:t>11</w:t>
      </w:r>
      <w:r w:rsidR="00E55837" w:rsidRPr="00C243C6">
        <w:rPr>
          <w:rFonts w:ascii="Bookman Old Style" w:hAnsi="Bookman Old Style" w:cs="Calibri"/>
          <w:b/>
          <w:bCs/>
          <w:color w:val="000000"/>
          <w:sz w:val="22"/>
          <w:szCs w:val="22"/>
          <w:lang w:eastAsia="it-IT"/>
        </w:rPr>
        <w:t>.1 R</w:t>
      </w:r>
      <w:r w:rsidR="00A26EC5">
        <w:rPr>
          <w:rFonts w:ascii="Bookman Old Style" w:hAnsi="Bookman Old Style" w:cs="Calibri"/>
          <w:b/>
          <w:bCs/>
          <w:color w:val="000000"/>
          <w:sz w:val="22"/>
          <w:szCs w:val="22"/>
          <w:lang w:eastAsia="it-IT"/>
        </w:rPr>
        <w:t>OTAZIONE DEL PERSONALE</w:t>
      </w:r>
    </w:p>
    <w:p w:rsidR="00A26EC5" w:rsidRDefault="00A26EC5" w:rsidP="00C243C6">
      <w:pPr>
        <w:autoSpaceDE w:val="0"/>
        <w:autoSpaceDN w:val="0"/>
        <w:adjustRightInd w:val="0"/>
        <w:jc w:val="both"/>
        <w:rPr>
          <w:rFonts w:ascii="Bookman Old Style" w:hAnsi="Bookman Old Style" w:cs="Calibri"/>
          <w:color w:val="000000"/>
          <w:sz w:val="22"/>
          <w:szCs w:val="22"/>
          <w:lang w:eastAsia="it-IT"/>
        </w:rPr>
      </w:pPr>
    </w:p>
    <w:p w:rsidR="00C1691E"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La rotazione del personale addetto alle aree a più elevato rischio di corruzione può costituire un’importante misura di prevenzione della corruzione. </w:t>
      </w:r>
    </w:p>
    <w:p w:rsidR="00E55837" w:rsidRPr="00C243C6"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L’alternanza tra più professionisti nell’assunzione delle decisioni e nella gestione delle procedure, infatti, riduce il rischio che possano crearsi relazioni particolari tra amministrazioni ed utenti, con il conseguente consolidarsi di situazioni di privilegio e l’aspettativa a risposte illegali. </w:t>
      </w:r>
    </w:p>
    <w:p w:rsidR="00C1691E"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Tuttavia, come previsto nel Piano Nazionale Anticorruzione, nei casi di amministrazioni di ridotte dimensioni e numero limitato di personale, la rotazione del personale causerebbe </w:t>
      </w:r>
      <w:r w:rsidRPr="00C243C6">
        <w:rPr>
          <w:rFonts w:ascii="Bookman Old Style" w:hAnsi="Bookman Old Style" w:cs="Calibri"/>
          <w:color w:val="000000"/>
          <w:sz w:val="22"/>
          <w:szCs w:val="22"/>
          <w:lang w:eastAsia="it-IT"/>
        </w:rPr>
        <w:lastRenderedPageBreak/>
        <w:t xml:space="preserve">inefficienza e inefficacia dell’azione amministrativa tale da precludere in alcuni casi la possibilità di erogare in maniera ottimale i servizi ai cittadini. </w:t>
      </w:r>
    </w:p>
    <w:p w:rsidR="00E55837" w:rsidRPr="00E01A84" w:rsidRDefault="00E55837" w:rsidP="009428B4">
      <w:pPr>
        <w:autoSpaceDE w:val="0"/>
        <w:autoSpaceDN w:val="0"/>
        <w:adjustRightInd w:val="0"/>
        <w:spacing w:before="240"/>
        <w:jc w:val="both"/>
        <w:rPr>
          <w:rFonts w:ascii="Bookman Old Style" w:hAnsi="Bookman Old Style" w:cs="Calibri"/>
          <w:color w:val="FF0000"/>
          <w:sz w:val="22"/>
          <w:szCs w:val="22"/>
          <w:lang w:eastAsia="it-IT"/>
        </w:rPr>
      </w:pPr>
      <w:r w:rsidRPr="00C243C6">
        <w:rPr>
          <w:rFonts w:ascii="Bookman Old Style" w:hAnsi="Bookman Old Style" w:cs="Calibri"/>
          <w:color w:val="000000"/>
          <w:sz w:val="22"/>
          <w:szCs w:val="22"/>
          <w:lang w:eastAsia="it-IT"/>
        </w:rPr>
        <w:t>Pertanto, considerando le ridott</w:t>
      </w:r>
      <w:r w:rsidR="00C1691E">
        <w:rPr>
          <w:rFonts w:ascii="Bookman Old Style" w:hAnsi="Bookman Old Style" w:cs="Calibri"/>
          <w:color w:val="000000"/>
          <w:sz w:val="22"/>
          <w:szCs w:val="22"/>
          <w:lang w:eastAsia="it-IT"/>
        </w:rPr>
        <w:t>e</w:t>
      </w:r>
      <w:r w:rsidRPr="00C243C6">
        <w:rPr>
          <w:rFonts w:ascii="Bookman Old Style" w:hAnsi="Bookman Old Style" w:cs="Calibri"/>
          <w:color w:val="000000"/>
          <w:sz w:val="22"/>
          <w:szCs w:val="22"/>
          <w:lang w:eastAsia="it-IT"/>
        </w:rPr>
        <w:t xml:space="preserve"> dimensioni del Collegio, nessuna</w:t>
      </w:r>
      <w:r w:rsidR="00916498">
        <w:rPr>
          <w:rFonts w:ascii="Bookman Old Style" w:hAnsi="Bookman Old Style" w:cs="Calibri"/>
          <w:color w:val="000000"/>
          <w:sz w:val="22"/>
          <w:szCs w:val="22"/>
          <w:lang w:eastAsia="it-IT"/>
        </w:rPr>
        <w:t xml:space="preserve"> rotazione del </w:t>
      </w:r>
      <w:r w:rsidR="00916498" w:rsidRPr="00306F32">
        <w:rPr>
          <w:rFonts w:ascii="Bookman Old Style" w:hAnsi="Bookman Old Style" w:cs="Calibri"/>
          <w:color w:val="000000"/>
          <w:sz w:val="22"/>
          <w:szCs w:val="22"/>
          <w:lang w:eastAsia="it-IT"/>
        </w:rPr>
        <w:t>personale è ritenuta possibile</w:t>
      </w:r>
      <w:r w:rsidRPr="00306F32">
        <w:rPr>
          <w:rFonts w:ascii="Bookman Old Style" w:hAnsi="Bookman Old Style" w:cs="Calibri"/>
          <w:color w:val="000000"/>
          <w:sz w:val="22"/>
          <w:szCs w:val="22"/>
          <w:lang w:eastAsia="it-IT"/>
        </w:rPr>
        <w:t>.</w:t>
      </w:r>
    </w:p>
    <w:p w:rsidR="00C1691E" w:rsidRPr="00C243C6" w:rsidRDefault="00C1691E" w:rsidP="00C243C6">
      <w:pPr>
        <w:autoSpaceDE w:val="0"/>
        <w:autoSpaceDN w:val="0"/>
        <w:adjustRightInd w:val="0"/>
        <w:jc w:val="both"/>
        <w:rPr>
          <w:rFonts w:ascii="Bookman Old Style" w:hAnsi="Bookman Old Style" w:cs="Calibri"/>
          <w:color w:val="000000"/>
          <w:sz w:val="22"/>
          <w:szCs w:val="22"/>
          <w:lang w:eastAsia="it-IT"/>
        </w:rPr>
      </w:pPr>
    </w:p>
    <w:p w:rsidR="00A26EC5" w:rsidRDefault="00C1691E" w:rsidP="00C243C6">
      <w:pPr>
        <w:autoSpaceDE w:val="0"/>
        <w:autoSpaceDN w:val="0"/>
        <w:adjustRightInd w:val="0"/>
        <w:jc w:val="both"/>
        <w:rPr>
          <w:rFonts w:ascii="Bookman Old Style" w:hAnsi="Bookman Old Style" w:cs="Calibri"/>
          <w:b/>
          <w:bCs/>
          <w:color w:val="000000"/>
          <w:sz w:val="22"/>
          <w:szCs w:val="22"/>
          <w:lang w:eastAsia="it-IT"/>
        </w:rPr>
      </w:pPr>
      <w:r>
        <w:rPr>
          <w:rFonts w:ascii="Bookman Old Style" w:hAnsi="Bookman Old Style" w:cs="Calibri"/>
          <w:b/>
          <w:bCs/>
          <w:color w:val="000000"/>
          <w:sz w:val="22"/>
          <w:szCs w:val="22"/>
          <w:lang w:eastAsia="it-IT"/>
        </w:rPr>
        <w:t>11</w:t>
      </w:r>
      <w:r w:rsidR="00E55837" w:rsidRPr="00C243C6">
        <w:rPr>
          <w:rFonts w:ascii="Bookman Old Style" w:hAnsi="Bookman Old Style" w:cs="Calibri"/>
          <w:b/>
          <w:bCs/>
          <w:color w:val="000000"/>
          <w:sz w:val="22"/>
          <w:szCs w:val="22"/>
          <w:lang w:eastAsia="it-IT"/>
        </w:rPr>
        <w:t>.2 A</w:t>
      </w:r>
      <w:r w:rsidR="00A26EC5">
        <w:rPr>
          <w:rFonts w:ascii="Bookman Old Style" w:hAnsi="Bookman Old Style" w:cs="Calibri"/>
          <w:b/>
          <w:bCs/>
          <w:color w:val="000000"/>
          <w:sz w:val="22"/>
          <w:szCs w:val="22"/>
          <w:lang w:eastAsia="it-IT"/>
        </w:rPr>
        <w:t>TTRIBUZIONE DEGLI INCARICHI DIRIGENZIALI: CAUSE DI INCONFERIBILITÀ E DI INCOMPATIBILITÀ</w:t>
      </w:r>
    </w:p>
    <w:p w:rsidR="00B0449B"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Il Decreto legislativo n. 39/2013 elenca le cause di inconferibilità e di incompatibilità di incarichi presso le pubbliche amministrazioni. </w:t>
      </w:r>
    </w:p>
    <w:p w:rsidR="00B0449B"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Il Collegio, anche per il tramite del responsabile della prevenzione della corruzione, verifica la sussistenza di eventuali condizioni ostative o impeditive previste dalla legislazione vigente in capo ai dipendenti ed ai soggetti cui l’organo di indirizzo politico intende conferire incarichi. </w:t>
      </w:r>
    </w:p>
    <w:p w:rsidR="00B0449B"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Se all’esito della verifica risulta la sussistenza di una o più condizioni ostative, il Collegio provvede a conferire l’incarico ad altro soggetto. </w:t>
      </w:r>
    </w:p>
    <w:p w:rsidR="00B0449B"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 xml:space="preserve">In caso di violazione delle previsioni di inconferibilità, secondo l’articolo 17 decreto legislativo n. 39/2013, l’incarico è nullo e si applicano le sanzioni di cui all’articolo 18 del medesimo decreto. </w:t>
      </w:r>
    </w:p>
    <w:p w:rsidR="00B0449B" w:rsidRDefault="00E55837" w:rsidP="009428B4">
      <w:pPr>
        <w:autoSpaceDE w:val="0"/>
        <w:autoSpaceDN w:val="0"/>
        <w:adjustRightInd w:val="0"/>
        <w:spacing w:before="240"/>
        <w:jc w:val="both"/>
        <w:rPr>
          <w:rFonts w:ascii="Bookman Old Style" w:hAnsi="Bookman Old Style" w:cs="Calibri"/>
          <w:color w:val="000000"/>
          <w:sz w:val="22"/>
          <w:szCs w:val="22"/>
          <w:lang w:eastAsia="it-IT"/>
        </w:rPr>
      </w:pPr>
      <w:r w:rsidRPr="00C243C6">
        <w:rPr>
          <w:rFonts w:ascii="Bookman Old Style" w:hAnsi="Bookman Old Style" w:cs="Calibri"/>
          <w:color w:val="000000"/>
          <w:sz w:val="22"/>
          <w:szCs w:val="22"/>
          <w:lang w:eastAsia="it-IT"/>
        </w:rPr>
        <w:t>Il Collegio verifica, anche successivamente al conferimento dell’incarico, l’insussistenza di eventuali situazioni di incompatibilità, in modo da attuare un costante monitoraggio del rispetto della normativa in materia di inconferibilità e incompatibilità</w:t>
      </w:r>
      <w:r w:rsidR="00B0449B">
        <w:rPr>
          <w:rFonts w:ascii="Bookman Old Style" w:hAnsi="Bookman Old Style" w:cs="Calibri"/>
          <w:color w:val="000000"/>
          <w:sz w:val="22"/>
          <w:szCs w:val="22"/>
          <w:lang w:eastAsia="it-IT"/>
        </w:rPr>
        <w:t xml:space="preserve">, contesta all’interessato l’incompatibilità eventualmente emersa nel corso del rapporto e vigila </w:t>
      </w:r>
      <w:r w:rsidR="00840E98">
        <w:rPr>
          <w:rFonts w:ascii="Bookman Old Style" w:hAnsi="Bookman Old Style" w:cs="Calibri"/>
          <w:color w:val="000000"/>
          <w:sz w:val="22"/>
          <w:szCs w:val="22"/>
          <w:lang w:eastAsia="it-IT"/>
        </w:rPr>
        <w:t>affinché</w:t>
      </w:r>
      <w:r w:rsidR="00B0449B">
        <w:rPr>
          <w:rFonts w:ascii="Bookman Old Style" w:hAnsi="Bookman Old Style" w:cs="Calibri"/>
          <w:color w:val="000000"/>
          <w:sz w:val="22"/>
          <w:szCs w:val="22"/>
          <w:lang w:eastAsia="it-IT"/>
        </w:rPr>
        <w:t xml:space="preserve"> siano adottate le misure conseguenti.</w:t>
      </w:r>
    </w:p>
    <w:p w:rsidR="00E55837" w:rsidRDefault="00B0449B" w:rsidP="009428B4">
      <w:pPr>
        <w:autoSpaceDE w:val="0"/>
        <w:autoSpaceDN w:val="0"/>
        <w:adjustRightInd w:val="0"/>
        <w:spacing w:before="240"/>
        <w:jc w:val="both"/>
        <w:rPr>
          <w:rFonts w:ascii="Bookman Old Style" w:hAnsi="Bookman Old Style" w:cs="Calibri"/>
          <w:color w:val="000000"/>
          <w:sz w:val="22"/>
          <w:szCs w:val="22"/>
          <w:lang w:eastAsia="it-IT"/>
        </w:rPr>
      </w:pPr>
      <w:r w:rsidRPr="00B73FBD">
        <w:rPr>
          <w:rFonts w:ascii="Bookman Old Style" w:hAnsi="Bookman Old Style" w:cs="Calibri"/>
          <w:color w:val="000000"/>
          <w:sz w:val="22"/>
          <w:szCs w:val="22"/>
          <w:lang w:eastAsia="it-IT"/>
        </w:rPr>
        <w:t>Per quanto riguarda questo Collegio non è previsto comunque conferire incarichi dirigenziali</w:t>
      </w:r>
      <w:r w:rsidR="00E55837" w:rsidRPr="00B73FBD">
        <w:rPr>
          <w:rFonts w:ascii="Bookman Old Style" w:hAnsi="Bookman Old Style" w:cs="Calibri"/>
          <w:color w:val="000000"/>
          <w:sz w:val="22"/>
          <w:szCs w:val="22"/>
          <w:lang w:eastAsia="it-IT"/>
        </w:rPr>
        <w:t>.</w:t>
      </w:r>
    </w:p>
    <w:p w:rsidR="00010100" w:rsidRPr="00010100" w:rsidRDefault="00010100" w:rsidP="009428B4">
      <w:pPr>
        <w:autoSpaceDE w:val="0"/>
        <w:autoSpaceDN w:val="0"/>
        <w:adjustRightInd w:val="0"/>
        <w:spacing w:before="240" w:after="240"/>
        <w:jc w:val="both"/>
        <w:rPr>
          <w:rFonts w:ascii="Bookman Old Style" w:hAnsi="Bookman Old Style" w:cs="Calibri"/>
          <w:color w:val="000000"/>
          <w:sz w:val="22"/>
          <w:szCs w:val="22"/>
          <w:lang w:eastAsia="it-IT"/>
        </w:rPr>
      </w:pPr>
      <w:r w:rsidRPr="00010100">
        <w:rPr>
          <w:rFonts w:ascii="Bookman Old Style" w:hAnsi="Bookman Old Style" w:cs="Calibri"/>
          <w:color w:val="000000"/>
          <w:sz w:val="22"/>
          <w:szCs w:val="22"/>
          <w:lang w:eastAsia="it-IT"/>
        </w:rPr>
        <w:t xml:space="preserve">Ai fini dell’attuazione della misura relativa all’inconferibilità e incompatibilità di incarichi, verrà richiesto di rendere apposita dichiarazione di insussistenza di cause di inconferibilità (da rilasciare una tantum all’atto di conferimento dell’incarico) ed incompatibilità (da rendere con cadenza annuale), ai sensi dell'art. 20, commi 1 e 2, del d.lgs. n. 39/2013.  </w:t>
      </w:r>
    </w:p>
    <w:p w:rsidR="00B0449B" w:rsidRDefault="00B0449B" w:rsidP="00C243C6">
      <w:pPr>
        <w:autoSpaceDE w:val="0"/>
        <w:autoSpaceDN w:val="0"/>
        <w:adjustRightInd w:val="0"/>
        <w:jc w:val="both"/>
        <w:rPr>
          <w:rFonts w:ascii="Bookman Old Style" w:hAnsi="Bookman Old Style" w:cs="Calibri"/>
          <w:b/>
          <w:color w:val="000000"/>
          <w:sz w:val="22"/>
          <w:szCs w:val="22"/>
          <w:lang w:eastAsia="it-IT"/>
        </w:rPr>
      </w:pPr>
      <w:r w:rsidRPr="00B73FBD">
        <w:rPr>
          <w:rFonts w:ascii="Bookman Old Style" w:hAnsi="Bookman Old Style" w:cs="Calibri"/>
          <w:b/>
          <w:color w:val="000000"/>
          <w:sz w:val="22"/>
          <w:szCs w:val="22"/>
          <w:lang w:eastAsia="it-IT"/>
        </w:rPr>
        <w:t>11.3 Attività successiva alla cessazione del rapporto di lavoro</w:t>
      </w:r>
    </w:p>
    <w:p w:rsidR="00010100" w:rsidRPr="00B73FBD" w:rsidRDefault="00010100" w:rsidP="00C243C6">
      <w:pPr>
        <w:autoSpaceDE w:val="0"/>
        <w:autoSpaceDN w:val="0"/>
        <w:adjustRightInd w:val="0"/>
        <w:jc w:val="both"/>
        <w:rPr>
          <w:rFonts w:ascii="Bookman Old Style" w:hAnsi="Bookman Old Style" w:cs="Calibri"/>
          <w:b/>
          <w:color w:val="000000"/>
          <w:sz w:val="22"/>
          <w:szCs w:val="22"/>
          <w:lang w:eastAsia="it-IT"/>
        </w:rPr>
      </w:pPr>
    </w:p>
    <w:p w:rsidR="00B0449B" w:rsidRPr="00B73FBD" w:rsidRDefault="00B0449B" w:rsidP="00C243C6">
      <w:pPr>
        <w:autoSpaceDE w:val="0"/>
        <w:autoSpaceDN w:val="0"/>
        <w:adjustRightInd w:val="0"/>
        <w:jc w:val="both"/>
        <w:rPr>
          <w:rFonts w:ascii="Bookman Old Style" w:hAnsi="Bookman Old Style" w:cs="Calibri"/>
          <w:color w:val="000000"/>
          <w:sz w:val="22"/>
          <w:szCs w:val="22"/>
          <w:lang w:eastAsia="it-IT"/>
        </w:rPr>
      </w:pPr>
      <w:r w:rsidRPr="00B73FBD">
        <w:rPr>
          <w:rFonts w:ascii="Bookman Old Style" w:hAnsi="Bookman Old Style" w:cs="Calibri"/>
          <w:color w:val="000000"/>
          <w:sz w:val="22"/>
          <w:szCs w:val="22"/>
          <w:lang w:eastAsia="it-IT"/>
        </w:rPr>
        <w:t>Al fine di garantire l’applicazione dell’art. 53, comma 16-</w:t>
      </w:r>
      <w:r w:rsidRPr="00B73FBD">
        <w:rPr>
          <w:rFonts w:ascii="Bookman Old Style" w:hAnsi="Bookman Old Style" w:cs="Calibri"/>
          <w:i/>
          <w:color w:val="000000"/>
          <w:sz w:val="22"/>
          <w:szCs w:val="22"/>
          <w:lang w:eastAsia="it-IT"/>
        </w:rPr>
        <w:t>ter</w:t>
      </w:r>
      <w:r w:rsidRPr="00B73FBD">
        <w:rPr>
          <w:rFonts w:ascii="Bookman Old Style" w:hAnsi="Bookman Old Style" w:cs="Calibri"/>
          <w:color w:val="000000"/>
          <w:sz w:val="22"/>
          <w:szCs w:val="22"/>
          <w:lang w:eastAsia="it-IT"/>
        </w:rPr>
        <w:t xml:space="preserve"> del </w:t>
      </w:r>
      <w:proofErr w:type="spellStart"/>
      <w:r w:rsidRPr="00B73FBD">
        <w:rPr>
          <w:rFonts w:ascii="Bookman Old Style" w:hAnsi="Bookman Old Style" w:cs="Calibri"/>
          <w:color w:val="000000"/>
          <w:sz w:val="22"/>
          <w:szCs w:val="22"/>
          <w:lang w:eastAsia="it-IT"/>
        </w:rPr>
        <w:t>D.Lgs.</w:t>
      </w:r>
      <w:proofErr w:type="spellEnd"/>
      <w:r w:rsidRPr="00B73FBD">
        <w:rPr>
          <w:rFonts w:ascii="Bookman Old Style" w:hAnsi="Bookman Old Style" w:cs="Calibri"/>
          <w:color w:val="000000"/>
          <w:sz w:val="22"/>
          <w:szCs w:val="22"/>
          <w:lang w:eastAsia="it-IT"/>
        </w:rPr>
        <w:t xml:space="preserve"> n. 165/2001, il Collegio prevederà l’inserimento nei contratti di lavoro dipendente della clausola recante il divieto di prestare attività lavorativa sia a titolo di lavoro subordinato sia a titolo di lavoro autonomo per i tre anni successivi alla cessazione del rapporto nei confronti dei destinatari dei provvedimenti adottati o di contratti conclusi con l’apporto decisionale del dipendente.</w:t>
      </w:r>
    </w:p>
    <w:p w:rsidR="00B0449B" w:rsidRPr="00A621EE" w:rsidRDefault="00B0449B" w:rsidP="00C243C6">
      <w:pPr>
        <w:autoSpaceDE w:val="0"/>
        <w:autoSpaceDN w:val="0"/>
        <w:adjustRightInd w:val="0"/>
        <w:jc w:val="both"/>
        <w:rPr>
          <w:rFonts w:ascii="Bookman Old Style" w:hAnsi="Bookman Old Style" w:cs="Calibri"/>
          <w:color w:val="000000"/>
          <w:sz w:val="22"/>
          <w:szCs w:val="22"/>
          <w:highlight w:val="yellow"/>
          <w:lang w:eastAsia="it-IT"/>
        </w:rPr>
      </w:pPr>
    </w:p>
    <w:p w:rsidR="00A621EE" w:rsidRDefault="00B0449B" w:rsidP="00C243C6">
      <w:pPr>
        <w:autoSpaceDE w:val="0"/>
        <w:autoSpaceDN w:val="0"/>
        <w:adjustRightInd w:val="0"/>
        <w:jc w:val="both"/>
        <w:rPr>
          <w:rFonts w:ascii="Bookman Old Style" w:hAnsi="Bookman Old Style"/>
          <w:b/>
          <w:bCs/>
          <w:sz w:val="22"/>
          <w:szCs w:val="22"/>
        </w:rPr>
      </w:pPr>
      <w:r w:rsidRPr="00B73FBD">
        <w:rPr>
          <w:rFonts w:ascii="Bookman Old Style" w:hAnsi="Bookman Old Style"/>
          <w:b/>
          <w:bCs/>
          <w:sz w:val="22"/>
          <w:szCs w:val="22"/>
        </w:rPr>
        <w:t>11</w:t>
      </w:r>
      <w:r w:rsidR="00E55837" w:rsidRPr="00B73FBD">
        <w:rPr>
          <w:rFonts w:ascii="Bookman Old Style" w:hAnsi="Bookman Old Style"/>
          <w:b/>
          <w:bCs/>
          <w:sz w:val="22"/>
          <w:szCs w:val="22"/>
        </w:rPr>
        <w:t>.</w:t>
      </w:r>
      <w:r w:rsidRPr="00B73FBD">
        <w:rPr>
          <w:rFonts w:ascii="Bookman Old Style" w:hAnsi="Bookman Old Style"/>
          <w:b/>
          <w:bCs/>
          <w:sz w:val="22"/>
          <w:szCs w:val="22"/>
        </w:rPr>
        <w:t>4</w:t>
      </w:r>
      <w:r w:rsidR="00A621EE" w:rsidRPr="00B73FBD">
        <w:rPr>
          <w:rFonts w:ascii="Bookman Old Style" w:hAnsi="Bookman Old Style"/>
          <w:b/>
          <w:bCs/>
          <w:sz w:val="22"/>
          <w:szCs w:val="22"/>
        </w:rPr>
        <w:t xml:space="preserve"> Obblighi di informazione</w:t>
      </w:r>
    </w:p>
    <w:p w:rsidR="00010100" w:rsidRPr="00B73FBD" w:rsidRDefault="00010100" w:rsidP="00C243C6">
      <w:pPr>
        <w:autoSpaceDE w:val="0"/>
        <w:autoSpaceDN w:val="0"/>
        <w:adjustRightInd w:val="0"/>
        <w:jc w:val="both"/>
        <w:rPr>
          <w:rFonts w:ascii="Bookman Old Style" w:hAnsi="Bookman Old Style"/>
          <w:b/>
          <w:bCs/>
          <w:sz w:val="22"/>
          <w:szCs w:val="22"/>
        </w:rPr>
      </w:pPr>
    </w:p>
    <w:p w:rsidR="00A621EE" w:rsidRPr="00B73FBD" w:rsidRDefault="00A621EE" w:rsidP="00C243C6">
      <w:pPr>
        <w:autoSpaceDE w:val="0"/>
        <w:autoSpaceDN w:val="0"/>
        <w:adjustRightInd w:val="0"/>
        <w:jc w:val="both"/>
        <w:rPr>
          <w:rFonts w:ascii="Bookman Old Style" w:hAnsi="Bookman Old Style"/>
          <w:bCs/>
          <w:sz w:val="22"/>
          <w:szCs w:val="22"/>
        </w:rPr>
      </w:pPr>
      <w:r w:rsidRPr="00B73FBD">
        <w:rPr>
          <w:rFonts w:ascii="Bookman Old Style" w:hAnsi="Bookman Old Style"/>
          <w:bCs/>
          <w:sz w:val="22"/>
          <w:szCs w:val="22"/>
        </w:rPr>
        <w:t xml:space="preserve">I dipendenti che svolgono attività potenzialmente a rischio di corruzione segnalano al Responsabile qualsiasi anomalia accertata indicando, se a loro conoscenza, le motivazioni della stessa. </w:t>
      </w:r>
    </w:p>
    <w:p w:rsidR="00A621EE" w:rsidRPr="00B73FBD" w:rsidRDefault="00A621EE" w:rsidP="009428B4">
      <w:pPr>
        <w:autoSpaceDE w:val="0"/>
        <w:autoSpaceDN w:val="0"/>
        <w:adjustRightInd w:val="0"/>
        <w:spacing w:before="240"/>
        <w:jc w:val="both"/>
        <w:rPr>
          <w:rFonts w:ascii="Bookman Old Style" w:hAnsi="Bookman Old Style"/>
          <w:bCs/>
          <w:sz w:val="22"/>
          <w:szCs w:val="22"/>
        </w:rPr>
      </w:pPr>
      <w:r w:rsidRPr="00B73FBD">
        <w:rPr>
          <w:rFonts w:ascii="Bookman Old Style" w:hAnsi="Bookman Old Style"/>
          <w:bCs/>
          <w:sz w:val="22"/>
          <w:szCs w:val="22"/>
        </w:rPr>
        <w:lastRenderedPageBreak/>
        <w:t>Il Collegio è comunque tenuto a dare applicazione alle disposizioni dell’art. 54-</w:t>
      </w:r>
      <w:r w:rsidRPr="00B73FBD">
        <w:rPr>
          <w:rFonts w:ascii="Bookman Old Style" w:hAnsi="Bookman Old Style"/>
          <w:bCs/>
          <w:i/>
          <w:sz w:val="22"/>
          <w:szCs w:val="22"/>
        </w:rPr>
        <w:t>bis</w:t>
      </w:r>
      <w:r w:rsidRPr="00B73FBD">
        <w:rPr>
          <w:rFonts w:ascii="Bookman Old Style" w:hAnsi="Bookman Old Style"/>
          <w:bCs/>
          <w:sz w:val="22"/>
          <w:szCs w:val="22"/>
        </w:rPr>
        <w:t xml:space="preserve"> del </w:t>
      </w:r>
      <w:proofErr w:type="spellStart"/>
      <w:r w:rsidRPr="00B73FBD">
        <w:rPr>
          <w:rFonts w:ascii="Bookman Old Style" w:hAnsi="Bookman Old Style"/>
          <w:bCs/>
          <w:sz w:val="22"/>
          <w:szCs w:val="22"/>
        </w:rPr>
        <w:t>D.Lgs.</w:t>
      </w:r>
      <w:proofErr w:type="spellEnd"/>
      <w:r w:rsidRPr="00B73FBD">
        <w:rPr>
          <w:rFonts w:ascii="Bookman Old Style" w:hAnsi="Bookman Old Style"/>
          <w:bCs/>
          <w:sz w:val="22"/>
          <w:szCs w:val="22"/>
        </w:rPr>
        <w:t xml:space="preserve"> n. 165/2001 in materia di riservatezza della segnalazione di illeciti.</w:t>
      </w:r>
    </w:p>
    <w:p w:rsidR="00A621EE" w:rsidRPr="00765C5E" w:rsidRDefault="00A621EE" w:rsidP="00765C5E">
      <w:pPr>
        <w:autoSpaceDE w:val="0"/>
        <w:autoSpaceDN w:val="0"/>
        <w:adjustRightInd w:val="0"/>
        <w:spacing w:before="240"/>
        <w:jc w:val="both"/>
        <w:rPr>
          <w:rFonts w:ascii="Bookman Old Style" w:hAnsi="Bookman Old Style"/>
          <w:bCs/>
          <w:sz w:val="22"/>
          <w:szCs w:val="22"/>
        </w:rPr>
      </w:pPr>
      <w:r w:rsidRPr="00B73FBD">
        <w:rPr>
          <w:rFonts w:ascii="Bookman Old Style" w:hAnsi="Bookman Old Style"/>
          <w:bCs/>
          <w:sz w:val="22"/>
          <w:szCs w:val="22"/>
        </w:rPr>
        <w:t>Il Responsabile potrà tenere conto di segnalazioni provenienti da eventuali portatori di interessi esterni al Collegio, purch</w:t>
      </w:r>
      <w:r w:rsidR="009428B4">
        <w:rPr>
          <w:rFonts w:ascii="Bookman Old Style" w:hAnsi="Bookman Old Style"/>
          <w:bCs/>
          <w:sz w:val="22"/>
          <w:szCs w:val="22"/>
        </w:rPr>
        <w:t>é</w:t>
      </w:r>
      <w:r w:rsidRPr="00B73FBD">
        <w:rPr>
          <w:rFonts w:ascii="Bookman Old Style" w:hAnsi="Bookman Old Style"/>
          <w:bCs/>
          <w:sz w:val="22"/>
          <w:szCs w:val="22"/>
        </w:rPr>
        <w:t xml:space="preserve"> non anonima e sufficientemente circostanziate, che evidenzino situazioni di anomalia e configurino il rischio del verificarsi di fenomeni corruttivi.</w:t>
      </w:r>
    </w:p>
    <w:p w:rsidR="00F20561" w:rsidRDefault="00F20561" w:rsidP="00C243C6">
      <w:pPr>
        <w:autoSpaceDE w:val="0"/>
        <w:autoSpaceDN w:val="0"/>
        <w:adjustRightInd w:val="0"/>
        <w:jc w:val="both"/>
        <w:rPr>
          <w:rFonts w:ascii="Bookman Old Style" w:hAnsi="Bookman Old Style"/>
          <w:b/>
          <w:bCs/>
          <w:sz w:val="22"/>
          <w:szCs w:val="22"/>
        </w:rPr>
      </w:pPr>
    </w:p>
    <w:p w:rsidR="00E55837" w:rsidRDefault="00A621EE" w:rsidP="00C243C6">
      <w:pPr>
        <w:autoSpaceDE w:val="0"/>
        <w:autoSpaceDN w:val="0"/>
        <w:adjustRightInd w:val="0"/>
        <w:jc w:val="both"/>
        <w:rPr>
          <w:rFonts w:ascii="Bookman Old Style" w:hAnsi="Bookman Old Style"/>
          <w:b/>
          <w:bCs/>
          <w:sz w:val="22"/>
          <w:szCs w:val="22"/>
        </w:rPr>
      </w:pPr>
      <w:r>
        <w:rPr>
          <w:rFonts w:ascii="Bookman Old Style" w:hAnsi="Bookman Old Style"/>
          <w:b/>
          <w:bCs/>
          <w:sz w:val="22"/>
          <w:szCs w:val="22"/>
        </w:rPr>
        <w:t>11.5</w:t>
      </w:r>
      <w:r w:rsidR="00E55837" w:rsidRPr="00C243C6">
        <w:rPr>
          <w:rFonts w:ascii="Bookman Old Style" w:hAnsi="Bookman Old Style"/>
          <w:b/>
          <w:bCs/>
          <w:sz w:val="22"/>
          <w:szCs w:val="22"/>
        </w:rPr>
        <w:t xml:space="preserve"> Tutela del dipendente che denuncia illeciti</w:t>
      </w:r>
    </w:p>
    <w:p w:rsidR="00B0449B" w:rsidRDefault="00E55837" w:rsidP="009428B4">
      <w:pPr>
        <w:autoSpaceDE w:val="0"/>
        <w:autoSpaceDN w:val="0"/>
        <w:adjustRightInd w:val="0"/>
        <w:spacing w:before="240"/>
        <w:jc w:val="both"/>
        <w:rPr>
          <w:rFonts w:ascii="Bookman Old Style" w:hAnsi="Bookman Old Style"/>
          <w:sz w:val="22"/>
          <w:szCs w:val="22"/>
        </w:rPr>
      </w:pPr>
      <w:r w:rsidRPr="00C243C6">
        <w:rPr>
          <w:rFonts w:ascii="Bookman Old Style" w:hAnsi="Bookman Old Style"/>
          <w:sz w:val="22"/>
          <w:szCs w:val="22"/>
        </w:rPr>
        <w:t xml:space="preserve">L’articolo 1, comma 51, della L. n. 190/2012 ha introdotto un nuovo articolo nell’ambito del decreto legislativo n. 165 del 2001, l’articolo 54 bis, rubricato “Tutela del dipendente pubblico che segnala illeciti”, il cosiddetto </w:t>
      </w:r>
      <w:r w:rsidRPr="00C243C6">
        <w:rPr>
          <w:rFonts w:ascii="Bookman Old Style" w:hAnsi="Bookman Old Style"/>
          <w:i/>
          <w:iCs/>
          <w:sz w:val="22"/>
          <w:szCs w:val="22"/>
        </w:rPr>
        <w:t>whistleblowe</w:t>
      </w:r>
      <w:r w:rsidRPr="00C243C6">
        <w:rPr>
          <w:rFonts w:ascii="Bookman Old Style" w:hAnsi="Bookman Old Style"/>
          <w:sz w:val="22"/>
          <w:szCs w:val="22"/>
        </w:rPr>
        <w:t xml:space="preserve">r. </w:t>
      </w:r>
    </w:p>
    <w:p w:rsidR="00B0449B" w:rsidRDefault="00E55837" w:rsidP="009428B4">
      <w:pPr>
        <w:autoSpaceDE w:val="0"/>
        <w:autoSpaceDN w:val="0"/>
        <w:adjustRightInd w:val="0"/>
        <w:spacing w:before="240"/>
        <w:jc w:val="both"/>
        <w:rPr>
          <w:rFonts w:ascii="Bookman Old Style" w:hAnsi="Bookman Old Style"/>
          <w:sz w:val="22"/>
          <w:szCs w:val="22"/>
        </w:rPr>
      </w:pPr>
      <w:r w:rsidRPr="00C243C6">
        <w:rPr>
          <w:rFonts w:ascii="Bookman Old Style" w:hAnsi="Bookman Old Style"/>
          <w:sz w:val="22"/>
          <w:szCs w:val="22"/>
        </w:rPr>
        <w:t>Il nuovo articolo 54 bis prevede che: “</w:t>
      </w:r>
      <w:r w:rsidRPr="00C243C6">
        <w:rPr>
          <w:rFonts w:ascii="Bookman Old Style" w:hAnsi="Bookman Old Style"/>
          <w:i/>
          <w:iCs/>
          <w:sz w:val="22"/>
          <w:szCs w:val="22"/>
        </w:rPr>
        <w:t>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3. L'adozione di misure discriminatorie è segnalata al Dipartimento della funzione pubblica, per i provvedimenti di competenza, dall'interessato o dalle organizzazioni sindacali maggiormente rappresentative nell'amministrazione nella quale le stesse sono state poste in essere.4. La denuncia è sottratta all'accesso previsto dagli articoli 22 e seguenti della legge 7 agosto 1990, n. 241, e successive modificazioni.</w:t>
      </w:r>
      <w:r w:rsidRPr="00C243C6">
        <w:rPr>
          <w:rFonts w:ascii="Bookman Old Style" w:hAnsi="Bookman Old Style"/>
          <w:sz w:val="22"/>
          <w:szCs w:val="22"/>
        </w:rPr>
        <w:t xml:space="preserve">”. </w:t>
      </w:r>
    </w:p>
    <w:p w:rsidR="00B0449B" w:rsidRDefault="00E55837" w:rsidP="009428B4">
      <w:pPr>
        <w:autoSpaceDE w:val="0"/>
        <w:autoSpaceDN w:val="0"/>
        <w:adjustRightInd w:val="0"/>
        <w:spacing w:before="240"/>
        <w:jc w:val="both"/>
        <w:rPr>
          <w:rFonts w:ascii="Bookman Old Style" w:hAnsi="Bookman Old Style"/>
          <w:sz w:val="22"/>
          <w:szCs w:val="22"/>
        </w:rPr>
      </w:pPr>
      <w:r w:rsidRPr="00C243C6">
        <w:rPr>
          <w:rFonts w:ascii="Bookman Old Style" w:hAnsi="Bookman Old Style"/>
          <w:sz w:val="22"/>
          <w:szCs w:val="22"/>
        </w:rPr>
        <w:t xml:space="preserve">La segnalazione di cui sopra deve essere indirizzata al responsabile della prevenzione della corruzione. </w:t>
      </w:r>
    </w:p>
    <w:p w:rsidR="007A10A1" w:rsidRDefault="00E55837" w:rsidP="007A10A1">
      <w:pPr>
        <w:autoSpaceDE w:val="0"/>
        <w:autoSpaceDN w:val="0"/>
        <w:adjustRightInd w:val="0"/>
        <w:spacing w:before="240"/>
        <w:jc w:val="both"/>
        <w:rPr>
          <w:rFonts w:ascii="Bookman Old Style" w:hAnsi="Bookman Old Style"/>
          <w:sz w:val="22"/>
          <w:szCs w:val="22"/>
        </w:rPr>
      </w:pPr>
      <w:r w:rsidRPr="00C243C6">
        <w:rPr>
          <w:rFonts w:ascii="Bookman Old Style" w:hAnsi="Bookman Old Style"/>
          <w:sz w:val="22"/>
          <w:szCs w:val="22"/>
        </w:rPr>
        <w:t>La gestione della segnalazione è a carico del responsabile della prevenzione della corruzione che opera secondo le modalità indicate al paragrafo 4 del presente piano. Tutti coloro che vengono coinvolti nel processo di gestione della segnalazione sono tenuti alla riservatezza.</w:t>
      </w:r>
    </w:p>
    <w:p w:rsidR="007A10A1" w:rsidRPr="00593DCB" w:rsidRDefault="007A10A1" w:rsidP="007A10A1">
      <w:pPr>
        <w:autoSpaceDE w:val="0"/>
        <w:autoSpaceDN w:val="0"/>
        <w:adjustRightInd w:val="0"/>
        <w:spacing w:before="240"/>
        <w:jc w:val="both"/>
        <w:rPr>
          <w:rFonts w:ascii="Bookman Old Style" w:hAnsi="Bookman Old Style" w:cs="CIDFont+F3"/>
          <w:color w:val="00B150"/>
          <w:sz w:val="22"/>
          <w:szCs w:val="22"/>
          <w:lang w:eastAsia="it-IT"/>
        </w:rPr>
      </w:pPr>
      <w:r w:rsidRPr="00593DCB">
        <w:rPr>
          <w:rFonts w:ascii="Bookman Old Style" w:hAnsi="Bookman Old Style" w:cs="CIDFont+F3"/>
          <w:color w:val="00B150"/>
          <w:sz w:val="22"/>
          <w:szCs w:val="22"/>
          <w:lang w:eastAsia="it-IT"/>
        </w:rPr>
        <w:t xml:space="preserve">In considerazione dei pareri forniti dal Garante della Privacy (parere n.415 del 4/02/2019) e dal Consiglio di Stato (parere n.615 del 24/03/2020) sulle ancora non approvate nuove Linee Guida di </w:t>
      </w:r>
      <w:r w:rsidR="008F3563" w:rsidRPr="00593DCB">
        <w:rPr>
          <w:rFonts w:ascii="Bookman Old Style" w:hAnsi="Bookman Old Style" w:cs="CIDFont+F3"/>
          <w:color w:val="00B150"/>
          <w:sz w:val="22"/>
          <w:szCs w:val="22"/>
          <w:lang w:eastAsia="it-IT"/>
        </w:rPr>
        <w:t>ANAC</w:t>
      </w:r>
      <w:r w:rsidRPr="00593DCB">
        <w:rPr>
          <w:rFonts w:ascii="Bookman Old Style" w:hAnsi="Bookman Old Style" w:cs="CIDFont+F3"/>
          <w:color w:val="00B150"/>
          <w:sz w:val="22"/>
          <w:szCs w:val="22"/>
          <w:lang w:eastAsia="it-IT"/>
        </w:rPr>
        <w:t xml:space="preserve">, che hanno individuato diverse criticità, in particolar modo sul diritto dell’interessato-segnalato, sulla figura (eventuale) del custode dell’identità, sulla unicità della associazione tra l’identità del segnalante e la segnalazione rivolta solo al RPCT, nonché sulla mancanza del vincolo obbligatorio alle </w:t>
      </w:r>
      <w:proofErr w:type="spellStart"/>
      <w:r w:rsidRPr="00593DCB">
        <w:rPr>
          <w:rFonts w:ascii="Bookman Old Style" w:hAnsi="Bookman Old Style" w:cs="CIDFont+F3"/>
          <w:color w:val="00B150"/>
          <w:sz w:val="22"/>
          <w:szCs w:val="22"/>
          <w:lang w:eastAsia="it-IT"/>
        </w:rPr>
        <w:t>emanande</w:t>
      </w:r>
      <w:proofErr w:type="spellEnd"/>
      <w:r w:rsidRPr="00593DCB">
        <w:rPr>
          <w:rFonts w:ascii="Bookman Old Style" w:hAnsi="Bookman Old Style" w:cs="CIDFont+F3"/>
          <w:color w:val="00B150"/>
          <w:sz w:val="22"/>
          <w:szCs w:val="22"/>
          <w:lang w:eastAsia="it-IT"/>
        </w:rPr>
        <w:t xml:space="preserve"> LG di </w:t>
      </w:r>
      <w:r w:rsidR="008F3563" w:rsidRPr="00593DCB">
        <w:rPr>
          <w:rFonts w:ascii="Bookman Old Style" w:hAnsi="Bookman Old Style" w:cs="CIDFont+F3"/>
          <w:color w:val="00B150"/>
          <w:sz w:val="22"/>
          <w:szCs w:val="22"/>
          <w:lang w:eastAsia="it-IT"/>
        </w:rPr>
        <w:t>ANAC</w:t>
      </w:r>
      <w:r w:rsidRPr="00593DCB">
        <w:rPr>
          <w:rFonts w:ascii="Bookman Old Style" w:hAnsi="Bookman Old Style" w:cs="CIDFont+F3"/>
          <w:color w:val="00B150"/>
          <w:sz w:val="22"/>
          <w:szCs w:val="22"/>
          <w:lang w:eastAsia="it-IT"/>
        </w:rPr>
        <w:t>, si è deciso di attendere la nuova Linea Guida.</w:t>
      </w:r>
    </w:p>
    <w:p w:rsidR="00B0449B" w:rsidRPr="00593DCB" w:rsidRDefault="00B0449B" w:rsidP="009428B4">
      <w:pPr>
        <w:autoSpaceDE w:val="0"/>
        <w:autoSpaceDN w:val="0"/>
        <w:adjustRightInd w:val="0"/>
        <w:spacing w:before="240"/>
        <w:jc w:val="both"/>
        <w:rPr>
          <w:rFonts w:ascii="Bookman Old Style" w:hAnsi="Bookman Old Style"/>
          <w:sz w:val="22"/>
          <w:szCs w:val="22"/>
        </w:rPr>
      </w:pPr>
    </w:p>
    <w:sectPr w:rsidR="00B0449B" w:rsidRPr="00593DCB" w:rsidSect="00FB3C47">
      <w:footerReference w:type="even" r:id="rId9"/>
      <w:footerReference w:type="default" r:id="rId10"/>
      <w:pgSz w:w="11906" w:h="16838"/>
      <w:pgMar w:top="1079" w:right="1134" w:bottom="1134" w:left="1134" w:header="708" w:footer="9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13A" w:rsidRDefault="00D4113A">
      <w:r>
        <w:separator/>
      </w:r>
    </w:p>
  </w:endnote>
  <w:endnote w:type="continuationSeparator" w:id="0">
    <w:p w:rsidR="00D4113A" w:rsidRDefault="00D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IDFont+F3">
    <w:altName w:val="Calibri"/>
    <w:panose1 w:val="020B06040202020202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IDFont+F1">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29E" w:rsidRDefault="008A129E" w:rsidP="004132C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A129E" w:rsidRDefault="008A12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29E" w:rsidRDefault="008A129E" w:rsidP="00EE267C">
    <w:pPr>
      <w:pStyle w:val="Pidipagina"/>
      <w:pBdr>
        <w:top w:val="thinThickSmallGap" w:sz="24" w:space="1" w:color="622423"/>
      </w:pBdr>
      <w:rPr>
        <w:rFonts w:ascii="Cambria" w:hAnsi="Cambria"/>
        <w:i/>
      </w:rPr>
    </w:pPr>
    <w:r w:rsidRPr="00336BAE">
      <w:rPr>
        <w:rFonts w:ascii="Cambria" w:hAnsi="Cambria"/>
        <w:i/>
      </w:rPr>
      <w:t xml:space="preserve">Collegio Regionale dei Maestri di Sci – </w:t>
    </w:r>
    <w:r>
      <w:rPr>
        <w:rFonts w:ascii="Cambria" w:hAnsi="Cambria"/>
        <w:i/>
      </w:rPr>
      <w:t>Basilicata</w:t>
    </w:r>
  </w:p>
  <w:p w:rsidR="008A129E" w:rsidRPr="00336BAE" w:rsidRDefault="008A129E" w:rsidP="00EE267C">
    <w:pPr>
      <w:pStyle w:val="Pidipagina"/>
      <w:pBdr>
        <w:top w:val="thinThickSmallGap" w:sz="24" w:space="1" w:color="622423"/>
      </w:pBdr>
      <w:rPr>
        <w:rFonts w:ascii="Cambria" w:hAnsi="Cambria"/>
        <w:i/>
      </w:rPr>
    </w:pPr>
    <w:r w:rsidRPr="00336BAE">
      <w:rPr>
        <w:rFonts w:ascii="Cambria" w:hAnsi="Cambria"/>
        <w:i/>
      </w:rPr>
      <w:t>Via</w:t>
    </w:r>
    <w:r>
      <w:rPr>
        <w:rFonts w:ascii="Cambria" w:hAnsi="Cambria"/>
        <w:i/>
      </w:rPr>
      <w:t xml:space="preserve"> S. Lucia n. 2</w:t>
    </w:r>
    <w:r w:rsidRPr="00336BAE">
      <w:rPr>
        <w:rFonts w:ascii="Cambria" w:hAnsi="Cambria"/>
        <w:i/>
      </w:rPr>
      <w:t xml:space="preserve"> </w:t>
    </w:r>
    <w:r>
      <w:rPr>
        <w:rFonts w:ascii="Cambria" w:hAnsi="Cambria"/>
        <w:i/>
      </w:rPr>
      <w:t>–</w:t>
    </w:r>
    <w:r w:rsidRPr="00336BAE">
      <w:rPr>
        <w:rFonts w:ascii="Cambria" w:hAnsi="Cambria"/>
        <w:i/>
      </w:rPr>
      <w:t xml:space="preserve"> </w:t>
    </w:r>
    <w:r>
      <w:rPr>
        <w:rFonts w:ascii="Cambria" w:hAnsi="Cambria"/>
        <w:i/>
      </w:rPr>
      <w:t xml:space="preserve">85059 VIGGIANO </w:t>
    </w:r>
    <w:r w:rsidRPr="00336BAE">
      <w:rPr>
        <w:rFonts w:ascii="Cambria" w:hAnsi="Cambria"/>
        <w:i/>
      </w:rPr>
      <w:t>(</w:t>
    </w:r>
    <w:r>
      <w:rPr>
        <w:rFonts w:ascii="Cambria" w:hAnsi="Cambria"/>
        <w:i/>
      </w:rPr>
      <w:t>PZ</w:t>
    </w:r>
    <w:r w:rsidRPr="00336BAE">
      <w:rPr>
        <w:rFonts w:ascii="Cambria" w:hAnsi="Cambria"/>
        <w:i/>
      </w:rPr>
      <w:t>)</w:t>
    </w:r>
  </w:p>
  <w:p w:rsidR="008A129E" w:rsidRPr="00336BAE" w:rsidRDefault="008A129E" w:rsidP="00EE267C">
    <w:pPr>
      <w:pStyle w:val="Pidipagina"/>
      <w:pBdr>
        <w:top w:val="thinThickSmallGap" w:sz="24" w:space="1" w:color="622423"/>
      </w:pBdr>
      <w:rPr>
        <w:rFonts w:ascii="Cambria" w:hAnsi="Cambria"/>
        <w:i/>
      </w:rPr>
    </w:pPr>
    <w:r w:rsidRPr="00336BAE">
      <w:rPr>
        <w:rFonts w:ascii="Cambria" w:hAnsi="Cambria"/>
        <w:i/>
      </w:rPr>
      <w:t>Tel</w:t>
    </w:r>
    <w:r>
      <w:rPr>
        <w:rFonts w:ascii="Cambria" w:hAnsi="Cambria"/>
        <w:i/>
      </w:rPr>
      <w:t xml:space="preserve">. 3313904244 - </w:t>
    </w:r>
    <w:r>
      <w:t>C.F. 96062010762</w:t>
    </w:r>
  </w:p>
  <w:p w:rsidR="008A129E" w:rsidRDefault="008A129E" w:rsidP="00EE267C">
    <w:pPr>
      <w:pStyle w:val="Pidipagina"/>
      <w:pBdr>
        <w:top w:val="thinThickSmallGap" w:sz="24" w:space="1" w:color="622423"/>
      </w:pBdr>
      <w:tabs>
        <w:tab w:val="clear" w:pos="4819"/>
      </w:tabs>
      <w:rPr>
        <w:rFonts w:ascii="Cambria" w:hAnsi="Cambria"/>
      </w:rPr>
    </w:pPr>
    <w:r w:rsidRPr="00336BAE">
      <w:rPr>
        <w:rFonts w:ascii="Cambria" w:hAnsi="Cambria"/>
        <w:i/>
      </w:rPr>
      <w:t xml:space="preserve">e-mail: </w:t>
    </w:r>
    <w:hyperlink r:id="rId1" w:history="1">
      <w:r w:rsidRPr="002C1F22">
        <w:rPr>
          <w:rStyle w:val="Collegamentoipertestuale"/>
          <w:rFonts w:ascii="Cambria" w:hAnsi="Cambria"/>
          <w:i/>
        </w:rPr>
        <w:t>info@maestriscibasilicata.it</w:t>
      </w:r>
    </w:hyperlink>
    <w:r>
      <w:rPr>
        <w:rStyle w:val="Enfasigrassetto"/>
        <w:rFonts w:ascii="Cambria" w:hAnsi="Cambria"/>
        <w:b w:val="0"/>
        <w:i/>
      </w:rPr>
      <w:t xml:space="preserve"> – PEC: maestrisicbasilicata@pec.it</w:t>
    </w:r>
    <w:r>
      <w:rPr>
        <w:rFonts w:ascii="Cambria" w:hAnsi="Cambria"/>
      </w:rPr>
      <w:tab/>
      <w:t xml:space="preserve">Pagina </w:t>
    </w:r>
    <w:r>
      <w:fldChar w:fldCharType="begin"/>
    </w:r>
    <w:r>
      <w:instrText xml:space="preserve"> PAGE   \* MERGEFORMAT </w:instrText>
    </w:r>
    <w:r>
      <w:fldChar w:fldCharType="separate"/>
    </w:r>
    <w:r w:rsidRPr="00593DCB">
      <w:rPr>
        <w:rFonts w:ascii="Cambria" w:hAnsi="Cambria"/>
        <w:noProof/>
      </w:rPr>
      <w:t>1</w:t>
    </w:r>
    <w:r>
      <w:rPr>
        <w:rFonts w:ascii="Cambria" w:hAnsi="Cambria"/>
        <w:noProof/>
      </w:rPr>
      <w:fldChar w:fldCharType="end"/>
    </w:r>
  </w:p>
  <w:p w:rsidR="008A129E" w:rsidRDefault="008A1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13A" w:rsidRDefault="00D4113A">
      <w:r>
        <w:separator/>
      </w:r>
    </w:p>
  </w:footnote>
  <w:footnote w:type="continuationSeparator" w:id="0">
    <w:p w:rsidR="00D4113A" w:rsidRDefault="00D4113A">
      <w:r>
        <w:continuationSeparator/>
      </w:r>
    </w:p>
  </w:footnote>
  <w:footnote w:id="1">
    <w:p w:rsidR="008A129E" w:rsidRDefault="008A129E" w:rsidP="00B93731">
      <w:pPr>
        <w:pStyle w:val="Testonotaapidipagina"/>
        <w:jc w:val="both"/>
      </w:pPr>
      <w:r>
        <w:rPr>
          <w:rStyle w:val="Rimandonotaapidipagina"/>
        </w:rPr>
        <w:footnoteRef/>
      </w:r>
      <w:r w:rsidRPr="00535F42">
        <w:t xml:space="preserve">La stima della probabilità tiene conto, tra gli altri fattori, dei controlli vigenti. La valutazione sull’adeguatezza del controllo va fatta considerando il modo in cui il controllo funziona concretamente nella p.a. Per la stima della probabilità, quindi, non rileva la previsione dell’esistenza in astratto del controllo, ma la sua efficacia in relazione al rischio considerato. </w:t>
      </w:r>
    </w:p>
    <w:p w:rsidR="008A129E" w:rsidRDefault="008A129E" w:rsidP="00AB509E">
      <w:pPr>
        <w:pStyle w:val="Testonotaapidipagina"/>
      </w:pPr>
      <w:r w:rsidRPr="00535F42">
        <w:t>L’impatto si misura in termini di impatto economico, impatto organizzativo, impatto reputazionale.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565"/>
    <w:multiLevelType w:val="hybridMultilevel"/>
    <w:tmpl w:val="30C44D28"/>
    <w:lvl w:ilvl="0" w:tplc="D91ED40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84A7E61"/>
    <w:multiLevelType w:val="multilevel"/>
    <w:tmpl w:val="4330026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19800B4"/>
    <w:multiLevelType w:val="hybridMultilevel"/>
    <w:tmpl w:val="14F66246"/>
    <w:lvl w:ilvl="0" w:tplc="E0B40B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D2E7CD0"/>
    <w:multiLevelType w:val="hybridMultilevel"/>
    <w:tmpl w:val="5B3A48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F66713"/>
    <w:multiLevelType w:val="hybridMultilevel"/>
    <w:tmpl w:val="B09276C8"/>
    <w:lvl w:ilvl="0" w:tplc="346EAE7E">
      <w:start w:val="1"/>
      <w:numFmt w:val="decimal"/>
      <w:lvlText w:val="%1."/>
      <w:lvlJc w:val="left"/>
      <w:pPr>
        <w:ind w:left="532" w:hanging="360"/>
      </w:pPr>
      <w:rPr>
        <w:rFonts w:hint="default"/>
      </w:rPr>
    </w:lvl>
    <w:lvl w:ilvl="1" w:tplc="04100019" w:tentative="1">
      <w:start w:val="1"/>
      <w:numFmt w:val="lowerLetter"/>
      <w:lvlText w:val="%2."/>
      <w:lvlJc w:val="left"/>
      <w:pPr>
        <w:ind w:left="1252" w:hanging="360"/>
      </w:pPr>
    </w:lvl>
    <w:lvl w:ilvl="2" w:tplc="0410001B" w:tentative="1">
      <w:start w:val="1"/>
      <w:numFmt w:val="lowerRoman"/>
      <w:lvlText w:val="%3."/>
      <w:lvlJc w:val="right"/>
      <w:pPr>
        <w:ind w:left="1972" w:hanging="180"/>
      </w:pPr>
    </w:lvl>
    <w:lvl w:ilvl="3" w:tplc="0410000F" w:tentative="1">
      <w:start w:val="1"/>
      <w:numFmt w:val="decimal"/>
      <w:lvlText w:val="%4."/>
      <w:lvlJc w:val="left"/>
      <w:pPr>
        <w:ind w:left="2692" w:hanging="360"/>
      </w:pPr>
    </w:lvl>
    <w:lvl w:ilvl="4" w:tplc="04100019" w:tentative="1">
      <w:start w:val="1"/>
      <w:numFmt w:val="lowerLetter"/>
      <w:lvlText w:val="%5."/>
      <w:lvlJc w:val="left"/>
      <w:pPr>
        <w:ind w:left="3412" w:hanging="360"/>
      </w:pPr>
    </w:lvl>
    <w:lvl w:ilvl="5" w:tplc="0410001B" w:tentative="1">
      <w:start w:val="1"/>
      <w:numFmt w:val="lowerRoman"/>
      <w:lvlText w:val="%6."/>
      <w:lvlJc w:val="right"/>
      <w:pPr>
        <w:ind w:left="4132" w:hanging="180"/>
      </w:pPr>
    </w:lvl>
    <w:lvl w:ilvl="6" w:tplc="0410000F" w:tentative="1">
      <w:start w:val="1"/>
      <w:numFmt w:val="decimal"/>
      <w:lvlText w:val="%7."/>
      <w:lvlJc w:val="left"/>
      <w:pPr>
        <w:ind w:left="4852" w:hanging="360"/>
      </w:pPr>
    </w:lvl>
    <w:lvl w:ilvl="7" w:tplc="04100019" w:tentative="1">
      <w:start w:val="1"/>
      <w:numFmt w:val="lowerLetter"/>
      <w:lvlText w:val="%8."/>
      <w:lvlJc w:val="left"/>
      <w:pPr>
        <w:ind w:left="5572" w:hanging="360"/>
      </w:pPr>
    </w:lvl>
    <w:lvl w:ilvl="8" w:tplc="0410001B" w:tentative="1">
      <w:start w:val="1"/>
      <w:numFmt w:val="lowerRoman"/>
      <w:lvlText w:val="%9."/>
      <w:lvlJc w:val="right"/>
      <w:pPr>
        <w:ind w:left="6292" w:hanging="180"/>
      </w:pPr>
    </w:lvl>
  </w:abstractNum>
  <w:abstractNum w:abstractNumId="5" w15:restartNumberingAfterBreak="0">
    <w:nsid w:val="303644FA"/>
    <w:multiLevelType w:val="hybridMultilevel"/>
    <w:tmpl w:val="FF00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5018E6"/>
    <w:multiLevelType w:val="hybridMultilevel"/>
    <w:tmpl w:val="119AA1FA"/>
    <w:lvl w:ilvl="0" w:tplc="883CE9AC">
      <w:start w:val="2"/>
      <w:numFmt w:val="bullet"/>
      <w:lvlText w:val="-"/>
      <w:lvlJc w:val="left"/>
      <w:pPr>
        <w:ind w:left="720" w:hanging="360"/>
      </w:pPr>
      <w:rPr>
        <w:rFonts w:ascii="Bookman Old Style" w:eastAsia="SimSu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41104D"/>
    <w:multiLevelType w:val="hybridMultilevel"/>
    <w:tmpl w:val="F962B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D8A"/>
    <w:multiLevelType w:val="hybridMultilevel"/>
    <w:tmpl w:val="27F65560"/>
    <w:lvl w:ilvl="0" w:tplc="DCA2AE02">
      <w:start w:val="1"/>
      <w:numFmt w:val="bullet"/>
      <w:lvlText w:val="-"/>
      <w:lvlJc w:val="left"/>
      <w:pPr>
        <w:ind w:left="172" w:hanging="248"/>
      </w:pPr>
      <w:rPr>
        <w:rFonts w:ascii="Times New Roman" w:eastAsia="Times New Roman" w:hAnsi="Times New Roman" w:hint="default"/>
        <w:b/>
        <w:bCs/>
        <w:sz w:val="22"/>
        <w:szCs w:val="22"/>
      </w:rPr>
    </w:lvl>
    <w:lvl w:ilvl="1" w:tplc="27568BA2">
      <w:start w:val="1"/>
      <w:numFmt w:val="bullet"/>
      <w:lvlText w:val="•"/>
      <w:lvlJc w:val="left"/>
      <w:pPr>
        <w:ind w:left="1154" w:hanging="248"/>
      </w:pPr>
      <w:rPr>
        <w:rFonts w:hint="default"/>
      </w:rPr>
    </w:lvl>
    <w:lvl w:ilvl="2" w:tplc="39BC6EE8">
      <w:start w:val="1"/>
      <w:numFmt w:val="bullet"/>
      <w:lvlText w:val="•"/>
      <w:lvlJc w:val="left"/>
      <w:pPr>
        <w:ind w:left="2135" w:hanging="248"/>
      </w:pPr>
      <w:rPr>
        <w:rFonts w:hint="default"/>
      </w:rPr>
    </w:lvl>
    <w:lvl w:ilvl="3" w:tplc="4E3A8A22">
      <w:start w:val="1"/>
      <w:numFmt w:val="bullet"/>
      <w:lvlText w:val="•"/>
      <w:lvlJc w:val="left"/>
      <w:pPr>
        <w:ind w:left="3116" w:hanging="248"/>
      </w:pPr>
      <w:rPr>
        <w:rFonts w:hint="default"/>
      </w:rPr>
    </w:lvl>
    <w:lvl w:ilvl="4" w:tplc="A8228C90">
      <w:start w:val="1"/>
      <w:numFmt w:val="bullet"/>
      <w:lvlText w:val="•"/>
      <w:lvlJc w:val="left"/>
      <w:pPr>
        <w:ind w:left="4098" w:hanging="248"/>
      </w:pPr>
      <w:rPr>
        <w:rFonts w:hint="default"/>
      </w:rPr>
    </w:lvl>
    <w:lvl w:ilvl="5" w:tplc="17B8594A">
      <w:start w:val="1"/>
      <w:numFmt w:val="bullet"/>
      <w:lvlText w:val="•"/>
      <w:lvlJc w:val="left"/>
      <w:pPr>
        <w:ind w:left="5079" w:hanging="248"/>
      </w:pPr>
      <w:rPr>
        <w:rFonts w:hint="default"/>
      </w:rPr>
    </w:lvl>
    <w:lvl w:ilvl="6" w:tplc="05ECA964">
      <w:start w:val="1"/>
      <w:numFmt w:val="bullet"/>
      <w:lvlText w:val="•"/>
      <w:lvlJc w:val="left"/>
      <w:pPr>
        <w:ind w:left="6060" w:hanging="248"/>
      </w:pPr>
      <w:rPr>
        <w:rFonts w:hint="default"/>
      </w:rPr>
    </w:lvl>
    <w:lvl w:ilvl="7" w:tplc="DB96CD2E">
      <w:start w:val="1"/>
      <w:numFmt w:val="bullet"/>
      <w:lvlText w:val="•"/>
      <w:lvlJc w:val="left"/>
      <w:pPr>
        <w:ind w:left="7042" w:hanging="248"/>
      </w:pPr>
      <w:rPr>
        <w:rFonts w:hint="default"/>
      </w:rPr>
    </w:lvl>
    <w:lvl w:ilvl="8" w:tplc="01DCBEC2">
      <w:start w:val="1"/>
      <w:numFmt w:val="bullet"/>
      <w:lvlText w:val="•"/>
      <w:lvlJc w:val="left"/>
      <w:pPr>
        <w:ind w:left="8023" w:hanging="248"/>
      </w:pPr>
      <w:rPr>
        <w:rFonts w:hint="default"/>
      </w:rPr>
    </w:lvl>
  </w:abstractNum>
  <w:abstractNum w:abstractNumId="9" w15:restartNumberingAfterBreak="0">
    <w:nsid w:val="55170E9C"/>
    <w:multiLevelType w:val="hybridMultilevel"/>
    <w:tmpl w:val="1468412A"/>
    <w:lvl w:ilvl="0" w:tplc="C2E2CB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5C703A5"/>
    <w:multiLevelType w:val="hybridMultilevel"/>
    <w:tmpl w:val="A21CB3A2"/>
    <w:lvl w:ilvl="0" w:tplc="04100001">
      <w:start w:val="1"/>
      <w:numFmt w:val="bullet"/>
      <w:lvlText w:val=""/>
      <w:lvlJc w:val="left"/>
      <w:pPr>
        <w:ind w:left="720" w:hanging="360"/>
      </w:pPr>
      <w:rPr>
        <w:rFonts w:ascii="Symbol" w:hAnsi="Symbol" w:hint="default"/>
      </w:rPr>
    </w:lvl>
    <w:lvl w:ilvl="1" w:tplc="1742BC80">
      <w:numFmt w:val="bullet"/>
      <w:lvlText w:val="-"/>
      <w:lvlJc w:val="left"/>
      <w:pPr>
        <w:ind w:left="1440" w:hanging="360"/>
      </w:pPr>
      <w:rPr>
        <w:rFonts w:ascii="Bookman Old Style" w:eastAsia="SimSun" w:hAnsi="Bookman Old Style"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180C56"/>
    <w:multiLevelType w:val="hybridMultilevel"/>
    <w:tmpl w:val="89D8989A"/>
    <w:lvl w:ilvl="0" w:tplc="B8FC3F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4375742"/>
    <w:multiLevelType w:val="hybridMultilevel"/>
    <w:tmpl w:val="31CE2E0E"/>
    <w:lvl w:ilvl="0" w:tplc="E0C8F1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6EB02D3B"/>
    <w:multiLevelType w:val="hybridMultilevel"/>
    <w:tmpl w:val="F9A26B34"/>
    <w:lvl w:ilvl="0" w:tplc="5F5A6BB8">
      <w:numFmt w:val="bullet"/>
      <w:lvlText w:val="-"/>
      <w:lvlJc w:val="left"/>
      <w:pPr>
        <w:ind w:left="1184" w:hanging="360"/>
      </w:pPr>
      <w:rPr>
        <w:rFonts w:ascii="Bookman Old Style" w:eastAsia="Times New Roman" w:hAnsi="Bookman Old Style" w:cs="Times New Roman"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14" w15:restartNumberingAfterBreak="0">
    <w:nsid w:val="7EA141AE"/>
    <w:multiLevelType w:val="hybridMultilevel"/>
    <w:tmpl w:val="1A00DF6E"/>
    <w:lvl w:ilvl="0" w:tplc="8FC4C278">
      <w:start w:val="5"/>
      <w:numFmt w:val="bullet"/>
      <w:lvlText w:val="-"/>
      <w:lvlJc w:val="left"/>
      <w:pPr>
        <w:ind w:left="720" w:hanging="360"/>
      </w:pPr>
      <w:rPr>
        <w:rFonts w:ascii="Bookman Old Style" w:eastAsia="SimSu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1557833">
    <w:abstractNumId w:val="5"/>
  </w:num>
  <w:num w:numId="2" w16cid:durableId="1613635614">
    <w:abstractNumId w:val="10"/>
  </w:num>
  <w:num w:numId="3" w16cid:durableId="501046596">
    <w:abstractNumId w:val="7"/>
  </w:num>
  <w:num w:numId="4" w16cid:durableId="121122039">
    <w:abstractNumId w:val="14"/>
  </w:num>
  <w:num w:numId="5" w16cid:durableId="199362617">
    <w:abstractNumId w:val="3"/>
  </w:num>
  <w:num w:numId="6" w16cid:durableId="646127457">
    <w:abstractNumId w:val="0"/>
  </w:num>
  <w:num w:numId="7" w16cid:durableId="770900376">
    <w:abstractNumId w:val="11"/>
  </w:num>
  <w:num w:numId="8" w16cid:durableId="974144555">
    <w:abstractNumId w:val="9"/>
  </w:num>
  <w:num w:numId="9" w16cid:durableId="1214973543">
    <w:abstractNumId w:val="12"/>
  </w:num>
  <w:num w:numId="10" w16cid:durableId="977878159">
    <w:abstractNumId w:val="2"/>
  </w:num>
  <w:num w:numId="11" w16cid:durableId="1379090019">
    <w:abstractNumId w:val="6"/>
  </w:num>
  <w:num w:numId="12" w16cid:durableId="1730376048">
    <w:abstractNumId w:val="8"/>
  </w:num>
  <w:num w:numId="13" w16cid:durableId="1747265294">
    <w:abstractNumId w:val="4"/>
  </w:num>
  <w:num w:numId="14" w16cid:durableId="473259145">
    <w:abstractNumId w:val="13"/>
  </w:num>
  <w:num w:numId="15" w16cid:durableId="1299457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3NjI0MLCwNDQ1NjVW0lEKTi0uzszPAykwqQUA/89tVCwAAAA="/>
  </w:docVars>
  <w:rsids>
    <w:rsidRoot w:val="00F42380"/>
    <w:rsid w:val="00004484"/>
    <w:rsid w:val="000063E9"/>
    <w:rsid w:val="00007615"/>
    <w:rsid w:val="00010100"/>
    <w:rsid w:val="00011ADB"/>
    <w:rsid w:val="00024FED"/>
    <w:rsid w:val="00030891"/>
    <w:rsid w:val="00036CB7"/>
    <w:rsid w:val="00041A0C"/>
    <w:rsid w:val="000432B6"/>
    <w:rsid w:val="00050E0F"/>
    <w:rsid w:val="0005135F"/>
    <w:rsid w:val="00060533"/>
    <w:rsid w:val="00062002"/>
    <w:rsid w:val="000622D9"/>
    <w:rsid w:val="00071E91"/>
    <w:rsid w:val="000758AB"/>
    <w:rsid w:val="00075994"/>
    <w:rsid w:val="000763FD"/>
    <w:rsid w:val="00082620"/>
    <w:rsid w:val="00090DE7"/>
    <w:rsid w:val="0009394B"/>
    <w:rsid w:val="000A79FE"/>
    <w:rsid w:val="000B2B39"/>
    <w:rsid w:val="000C60B9"/>
    <w:rsid w:val="000E60E5"/>
    <w:rsid w:val="000F2BE3"/>
    <w:rsid w:val="000F442C"/>
    <w:rsid w:val="000F5CDF"/>
    <w:rsid w:val="0010133A"/>
    <w:rsid w:val="0010385C"/>
    <w:rsid w:val="001101E1"/>
    <w:rsid w:val="001115CA"/>
    <w:rsid w:val="0012273B"/>
    <w:rsid w:val="00124EA6"/>
    <w:rsid w:val="00125FF4"/>
    <w:rsid w:val="0012698D"/>
    <w:rsid w:val="00131615"/>
    <w:rsid w:val="00136486"/>
    <w:rsid w:val="001509B2"/>
    <w:rsid w:val="00166653"/>
    <w:rsid w:val="00170539"/>
    <w:rsid w:val="00172838"/>
    <w:rsid w:val="00173C32"/>
    <w:rsid w:val="0017751F"/>
    <w:rsid w:val="0018613A"/>
    <w:rsid w:val="0019590F"/>
    <w:rsid w:val="001B3895"/>
    <w:rsid w:val="001B3E19"/>
    <w:rsid w:val="001C07B8"/>
    <w:rsid w:val="001C4038"/>
    <w:rsid w:val="001C717B"/>
    <w:rsid w:val="001C7AA2"/>
    <w:rsid w:val="001D4864"/>
    <w:rsid w:val="001D68F6"/>
    <w:rsid w:val="001E3202"/>
    <w:rsid w:val="001E63DA"/>
    <w:rsid w:val="001E721C"/>
    <w:rsid w:val="00202FA5"/>
    <w:rsid w:val="00204D52"/>
    <w:rsid w:val="0021435A"/>
    <w:rsid w:val="0022023A"/>
    <w:rsid w:val="00221B16"/>
    <w:rsid w:val="00222AF5"/>
    <w:rsid w:val="002230C4"/>
    <w:rsid w:val="002277E1"/>
    <w:rsid w:val="002448FD"/>
    <w:rsid w:val="002467E3"/>
    <w:rsid w:val="002474E3"/>
    <w:rsid w:val="00254F5F"/>
    <w:rsid w:val="00261761"/>
    <w:rsid w:val="00264185"/>
    <w:rsid w:val="00281B69"/>
    <w:rsid w:val="00291649"/>
    <w:rsid w:val="00297641"/>
    <w:rsid w:val="002A2F57"/>
    <w:rsid w:val="002A7CEA"/>
    <w:rsid w:val="002C1A58"/>
    <w:rsid w:val="002C42FE"/>
    <w:rsid w:val="002D6661"/>
    <w:rsid w:val="002D759E"/>
    <w:rsid w:val="002D7FF8"/>
    <w:rsid w:val="002E10A7"/>
    <w:rsid w:val="002E7400"/>
    <w:rsid w:val="00306F32"/>
    <w:rsid w:val="003346BE"/>
    <w:rsid w:val="0033625F"/>
    <w:rsid w:val="00336BAE"/>
    <w:rsid w:val="00337218"/>
    <w:rsid w:val="00340148"/>
    <w:rsid w:val="00342698"/>
    <w:rsid w:val="00342706"/>
    <w:rsid w:val="00343982"/>
    <w:rsid w:val="00344033"/>
    <w:rsid w:val="00346C1E"/>
    <w:rsid w:val="0035372A"/>
    <w:rsid w:val="00356793"/>
    <w:rsid w:val="00356970"/>
    <w:rsid w:val="00394614"/>
    <w:rsid w:val="003A5E52"/>
    <w:rsid w:val="003C42D2"/>
    <w:rsid w:val="003E0A0D"/>
    <w:rsid w:val="003E2BEB"/>
    <w:rsid w:val="003E3329"/>
    <w:rsid w:val="003E472C"/>
    <w:rsid w:val="00401CAD"/>
    <w:rsid w:val="00410F78"/>
    <w:rsid w:val="00410FE6"/>
    <w:rsid w:val="004132CB"/>
    <w:rsid w:val="004134B8"/>
    <w:rsid w:val="0041511F"/>
    <w:rsid w:val="00420419"/>
    <w:rsid w:val="00420A15"/>
    <w:rsid w:val="00430C5E"/>
    <w:rsid w:val="0043118E"/>
    <w:rsid w:val="00434595"/>
    <w:rsid w:val="00434749"/>
    <w:rsid w:val="004431B8"/>
    <w:rsid w:val="00447BB6"/>
    <w:rsid w:val="00456D74"/>
    <w:rsid w:val="004707C6"/>
    <w:rsid w:val="00477058"/>
    <w:rsid w:val="00477FEF"/>
    <w:rsid w:val="00480E14"/>
    <w:rsid w:val="0048367E"/>
    <w:rsid w:val="00483E93"/>
    <w:rsid w:val="004876C1"/>
    <w:rsid w:val="0048773E"/>
    <w:rsid w:val="00492114"/>
    <w:rsid w:val="0049666C"/>
    <w:rsid w:val="004A638C"/>
    <w:rsid w:val="004B01AC"/>
    <w:rsid w:val="004B28F7"/>
    <w:rsid w:val="004B58EA"/>
    <w:rsid w:val="004C033D"/>
    <w:rsid w:val="004C6D12"/>
    <w:rsid w:val="004C7C7E"/>
    <w:rsid w:val="004D28AE"/>
    <w:rsid w:val="004F0293"/>
    <w:rsid w:val="004F4DEE"/>
    <w:rsid w:val="004F7C3E"/>
    <w:rsid w:val="0050001F"/>
    <w:rsid w:val="00505C9A"/>
    <w:rsid w:val="005133D5"/>
    <w:rsid w:val="005328C3"/>
    <w:rsid w:val="00534745"/>
    <w:rsid w:val="005360E2"/>
    <w:rsid w:val="00537462"/>
    <w:rsid w:val="00550923"/>
    <w:rsid w:val="00552F90"/>
    <w:rsid w:val="005544C6"/>
    <w:rsid w:val="00554562"/>
    <w:rsid w:val="005551FB"/>
    <w:rsid w:val="00555999"/>
    <w:rsid w:val="00556CFA"/>
    <w:rsid w:val="00566DCE"/>
    <w:rsid w:val="00571F8D"/>
    <w:rsid w:val="00573467"/>
    <w:rsid w:val="00575151"/>
    <w:rsid w:val="00580B3F"/>
    <w:rsid w:val="0058549B"/>
    <w:rsid w:val="005900A6"/>
    <w:rsid w:val="0059371E"/>
    <w:rsid w:val="00593DCB"/>
    <w:rsid w:val="00594CEA"/>
    <w:rsid w:val="005A3805"/>
    <w:rsid w:val="005A5ECB"/>
    <w:rsid w:val="005B206A"/>
    <w:rsid w:val="005D1F90"/>
    <w:rsid w:val="005D271E"/>
    <w:rsid w:val="005E077B"/>
    <w:rsid w:val="005E50FF"/>
    <w:rsid w:val="005F3C76"/>
    <w:rsid w:val="006009BF"/>
    <w:rsid w:val="0061049B"/>
    <w:rsid w:val="00611A9D"/>
    <w:rsid w:val="0064146E"/>
    <w:rsid w:val="00647955"/>
    <w:rsid w:val="00655A13"/>
    <w:rsid w:val="006672EC"/>
    <w:rsid w:val="00672409"/>
    <w:rsid w:val="00693804"/>
    <w:rsid w:val="006A2AAB"/>
    <w:rsid w:val="006A52E6"/>
    <w:rsid w:val="006A6321"/>
    <w:rsid w:val="006A725D"/>
    <w:rsid w:val="006B5ECF"/>
    <w:rsid w:val="006C0140"/>
    <w:rsid w:val="006C1768"/>
    <w:rsid w:val="006D39A5"/>
    <w:rsid w:val="006D741B"/>
    <w:rsid w:val="006E79BB"/>
    <w:rsid w:val="006F0D49"/>
    <w:rsid w:val="00702352"/>
    <w:rsid w:val="007032C5"/>
    <w:rsid w:val="0070348A"/>
    <w:rsid w:val="00710E94"/>
    <w:rsid w:val="007129E1"/>
    <w:rsid w:val="007136CC"/>
    <w:rsid w:val="00720D0C"/>
    <w:rsid w:val="00721542"/>
    <w:rsid w:val="00737DE8"/>
    <w:rsid w:val="00747E8F"/>
    <w:rsid w:val="0075769F"/>
    <w:rsid w:val="00765A50"/>
    <w:rsid w:val="00765C5E"/>
    <w:rsid w:val="00772AB1"/>
    <w:rsid w:val="00781470"/>
    <w:rsid w:val="007823D8"/>
    <w:rsid w:val="007827B3"/>
    <w:rsid w:val="007A10A1"/>
    <w:rsid w:val="007B0016"/>
    <w:rsid w:val="007B1740"/>
    <w:rsid w:val="007B4623"/>
    <w:rsid w:val="007B7D05"/>
    <w:rsid w:val="007C193A"/>
    <w:rsid w:val="007C3A4E"/>
    <w:rsid w:val="007C5B6D"/>
    <w:rsid w:val="007D7EBC"/>
    <w:rsid w:val="007E5CA3"/>
    <w:rsid w:val="007F11ED"/>
    <w:rsid w:val="007F5514"/>
    <w:rsid w:val="00804B10"/>
    <w:rsid w:val="00806263"/>
    <w:rsid w:val="00822570"/>
    <w:rsid w:val="00824667"/>
    <w:rsid w:val="00833F0B"/>
    <w:rsid w:val="008405DF"/>
    <w:rsid w:val="00840E98"/>
    <w:rsid w:val="0084670B"/>
    <w:rsid w:val="00851489"/>
    <w:rsid w:val="00854506"/>
    <w:rsid w:val="00855484"/>
    <w:rsid w:val="00856610"/>
    <w:rsid w:val="00862B92"/>
    <w:rsid w:val="00864BAB"/>
    <w:rsid w:val="00881F5F"/>
    <w:rsid w:val="00892D81"/>
    <w:rsid w:val="008A129E"/>
    <w:rsid w:val="008A3365"/>
    <w:rsid w:val="008B6650"/>
    <w:rsid w:val="008D4159"/>
    <w:rsid w:val="008D5044"/>
    <w:rsid w:val="008D739A"/>
    <w:rsid w:val="008E2314"/>
    <w:rsid w:val="008E4380"/>
    <w:rsid w:val="008F1112"/>
    <w:rsid w:val="008F18D7"/>
    <w:rsid w:val="008F2AE8"/>
    <w:rsid w:val="008F3563"/>
    <w:rsid w:val="008F3BD0"/>
    <w:rsid w:val="008F5AF5"/>
    <w:rsid w:val="00901686"/>
    <w:rsid w:val="00901F48"/>
    <w:rsid w:val="0090536D"/>
    <w:rsid w:val="009057E4"/>
    <w:rsid w:val="009106A7"/>
    <w:rsid w:val="00914AAD"/>
    <w:rsid w:val="00916498"/>
    <w:rsid w:val="0092313F"/>
    <w:rsid w:val="009344A0"/>
    <w:rsid w:val="009428B4"/>
    <w:rsid w:val="00947604"/>
    <w:rsid w:val="00966220"/>
    <w:rsid w:val="00972354"/>
    <w:rsid w:val="0097263E"/>
    <w:rsid w:val="0097379D"/>
    <w:rsid w:val="0097595F"/>
    <w:rsid w:val="009774E9"/>
    <w:rsid w:val="00984412"/>
    <w:rsid w:val="00984A15"/>
    <w:rsid w:val="009851A1"/>
    <w:rsid w:val="0098795A"/>
    <w:rsid w:val="00992493"/>
    <w:rsid w:val="009A221C"/>
    <w:rsid w:val="009A6099"/>
    <w:rsid w:val="009B1578"/>
    <w:rsid w:val="009C0B18"/>
    <w:rsid w:val="009C3EB6"/>
    <w:rsid w:val="009D061F"/>
    <w:rsid w:val="009E2C6B"/>
    <w:rsid w:val="009F7417"/>
    <w:rsid w:val="00A01717"/>
    <w:rsid w:val="00A1254C"/>
    <w:rsid w:val="00A21B26"/>
    <w:rsid w:val="00A22FB3"/>
    <w:rsid w:val="00A264CB"/>
    <w:rsid w:val="00A26EC5"/>
    <w:rsid w:val="00A30CDA"/>
    <w:rsid w:val="00A315BA"/>
    <w:rsid w:val="00A36E29"/>
    <w:rsid w:val="00A4688A"/>
    <w:rsid w:val="00A52000"/>
    <w:rsid w:val="00A55A03"/>
    <w:rsid w:val="00A621EE"/>
    <w:rsid w:val="00A641A7"/>
    <w:rsid w:val="00A64EF4"/>
    <w:rsid w:val="00A6664B"/>
    <w:rsid w:val="00A71550"/>
    <w:rsid w:val="00A97F21"/>
    <w:rsid w:val="00AA0931"/>
    <w:rsid w:val="00AA1978"/>
    <w:rsid w:val="00AA5B1B"/>
    <w:rsid w:val="00AB1F76"/>
    <w:rsid w:val="00AB509E"/>
    <w:rsid w:val="00AB6A9C"/>
    <w:rsid w:val="00AD2EF5"/>
    <w:rsid w:val="00AE5517"/>
    <w:rsid w:val="00AE5B8B"/>
    <w:rsid w:val="00AF1882"/>
    <w:rsid w:val="00AF32C7"/>
    <w:rsid w:val="00AF7747"/>
    <w:rsid w:val="00B0449B"/>
    <w:rsid w:val="00B11BE1"/>
    <w:rsid w:val="00B1230F"/>
    <w:rsid w:val="00B12355"/>
    <w:rsid w:val="00B17A9A"/>
    <w:rsid w:val="00B3124F"/>
    <w:rsid w:val="00B332AD"/>
    <w:rsid w:val="00B40DCE"/>
    <w:rsid w:val="00B4293B"/>
    <w:rsid w:val="00B558CC"/>
    <w:rsid w:val="00B61F65"/>
    <w:rsid w:val="00B63D3E"/>
    <w:rsid w:val="00B73E99"/>
    <w:rsid w:val="00B73FBD"/>
    <w:rsid w:val="00B82F87"/>
    <w:rsid w:val="00B86839"/>
    <w:rsid w:val="00B93731"/>
    <w:rsid w:val="00B93DBE"/>
    <w:rsid w:val="00BA0994"/>
    <w:rsid w:val="00BA141E"/>
    <w:rsid w:val="00BA6747"/>
    <w:rsid w:val="00BB3BD2"/>
    <w:rsid w:val="00BB5845"/>
    <w:rsid w:val="00BB7591"/>
    <w:rsid w:val="00BD2CE6"/>
    <w:rsid w:val="00BD4A7A"/>
    <w:rsid w:val="00BD6500"/>
    <w:rsid w:val="00BE7634"/>
    <w:rsid w:val="00BF15DE"/>
    <w:rsid w:val="00C0289F"/>
    <w:rsid w:val="00C14F2D"/>
    <w:rsid w:val="00C1691E"/>
    <w:rsid w:val="00C17BDC"/>
    <w:rsid w:val="00C243C6"/>
    <w:rsid w:val="00C35665"/>
    <w:rsid w:val="00C36724"/>
    <w:rsid w:val="00C36E26"/>
    <w:rsid w:val="00C37F68"/>
    <w:rsid w:val="00C4201F"/>
    <w:rsid w:val="00C50050"/>
    <w:rsid w:val="00C52ABF"/>
    <w:rsid w:val="00C549DF"/>
    <w:rsid w:val="00C741ED"/>
    <w:rsid w:val="00C913A4"/>
    <w:rsid w:val="00C927D6"/>
    <w:rsid w:val="00C96447"/>
    <w:rsid w:val="00C96FC9"/>
    <w:rsid w:val="00CA6ABA"/>
    <w:rsid w:val="00CA6BF0"/>
    <w:rsid w:val="00CE43BA"/>
    <w:rsid w:val="00CF59F2"/>
    <w:rsid w:val="00CF6488"/>
    <w:rsid w:val="00D0510E"/>
    <w:rsid w:val="00D06279"/>
    <w:rsid w:val="00D112D3"/>
    <w:rsid w:val="00D11365"/>
    <w:rsid w:val="00D234D9"/>
    <w:rsid w:val="00D301BB"/>
    <w:rsid w:val="00D33525"/>
    <w:rsid w:val="00D37E01"/>
    <w:rsid w:val="00D4113A"/>
    <w:rsid w:val="00D42BC6"/>
    <w:rsid w:val="00D54319"/>
    <w:rsid w:val="00D5547E"/>
    <w:rsid w:val="00D57025"/>
    <w:rsid w:val="00D576F6"/>
    <w:rsid w:val="00D601A2"/>
    <w:rsid w:val="00D67579"/>
    <w:rsid w:val="00D74026"/>
    <w:rsid w:val="00D91118"/>
    <w:rsid w:val="00DB0199"/>
    <w:rsid w:val="00DB7791"/>
    <w:rsid w:val="00DC1165"/>
    <w:rsid w:val="00DC4649"/>
    <w:rsid w:val="00DD307B"/>
    <w:rsid w:val="00DD47CF"/>
    <w:rsid w:val="00DD533B"/>
    <w:rsid w:val="00DE0811"/>
    <w:rsid w:val="00DE2D2C"/>
    <w:rsid w:val="00DE3E08"/>
    <w:rsid w:val="00DF45E8"/>
    <w:rsid w:val="00DF4645"/>
    <w:rsid w:val="00DF6A86"/>
    <w:rsid w:val="00DF6BB1"/>
    <w:rsid w:val="00DF7A18"/>
    <w:rsid w:val="00E005E9"/>
    <w:rsid w:val="00E01A84"/>
    <w:rsid w:val="00E06CFB"/>
    <w:rsid w:val="00E12E04"/>
    <w:rsid w:val="00E1461C"/>
    <w:rsid w:val="00E14A95"/>
    <w:rsid w:val="00E15C0C"/>
    <w:rsid w:val="00E32BC2"/>
    <w:rsid w:val="00E3438B"/>
    <w:rsid w:val="00E46953"/>
    <w:rsid w:val="00E55043"/>
    <w:rsid w:val="00E55837"/>
    <w:rsid w:val="00E64094"/>
    <w:rsid w:val="00E74507"/>
    <w:rsid w:val="00E80F62"/>
    <w:rsid w:val="00E8213A"/>
    <w:rsid w:val="00E830D0"/>
    <w:rsid w:val="00E842D6"/>
    <w:rsid w:val="00E8764D"/>
    <w:rsid w:val="00E91960"/>
    <w:rsid w:val="00E95F4E"/>
    <w:rsid w:val="00E96B18"/>
    <w:rsid w:val="00E97248"/>
    <w:rsid w:val="00EA33FA"/>
    <w:rsid w:val="00EC3A94"/>
    <w:rsid w:val="00ED095F"/>
    <w:rsid w:val="00EE1CA4"/>
    <w:rsid w:val="00EE267C"/>
    <w:rsid w:val="00EF1BEB"/>
    <w:rsid w:val="00EF5303"/>
    <w:rsid w:val="00EF6CD8"/>
    <w:rsid w:val="00F11C11"/>
    <w:rsid w:val="00F12990"/>
    <w:rsid w:val="00F13025"/>
    <w:rsid w:val="00F20561"/>
    <w:rsid w:val="00F20E1F"/>
    <w:rsid w:val="00F24094"/>
    <w:rsid w:val="00F267F3"/>
    <w:rsid w:val="00F32A53"/>
    <w:rsid w:val="00F34130"/>
    <w:rsid w:val="00F3590C"/>
    <w:rsid w:val="00F41892"/>
    <w:rsid w:val="00F41F3E"/>
    <w:rsid w:val="00F42380"/>
    <w:rsid w:val="00F43C80"/>
    <w:rsid w:val="00F44DC7"/>
    <w:rsid w:val="00F50737"/>
    <w:rsid w:val="00F6737B"/>
    <w:rsid w:val="00F77A33"/>
    <w:rsid w:val="00F8201F"/>
    <w:rsid w:val="00F863AF"/>
    <w:rsid w:val="00F9453D"/>
    <w:rsid w:val="00FA43C0"/>
    <w:rsid w:val="00FB06E8"/>
    <w:rsid w:val="00FB079D"/>
    <w:rsid w:val="00FB3C47"/>
    <w:rsid w:val="00FC182E"/>
    <w:rsid w:val="00FC20E3"/>
    <w:rsid w:val="00FC2FFB"/>
    <w:rsid w:val="00FC4492"/>
    <w:rsid w:val="00FC65BE"/>
    <w:rsid w:val="00FF0A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455C4"/>
  <w15:docId w15:val="{52E43355-CD43-D243-B3E7-4C76518B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72EC"/>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8764D"/>
    <w:pPr>
      <w:tabs>
        <w:tab w:val="center" w:pos="4819"/>
        <w:tab w:val="right" w:pos="9638"/>
      </w:tabs>
    </w:pPr>
  </w:style>
  <w:style w:type="character" w:styleId="Numeropagina">
    <w:name w:val="page number"/>
    <w:basedOn w:val="Carpredefinitoparagrafo"/>
    <w:rsid w:val="00E8764D"/>
  </w:style>
  <w:style w:type="paragraph" w:styleId="NormaleWeb">
    <w:name w:val="Normal (Web)"/>
    <w:basedOn w:val="Normale"/>
    <w:uiPriority w:val="99"/>
    <w:rsid w:val="002448FD"/>
    <w:pPr>
      <w:spacing w:before="100" w:beforeAutospacing="1" w:after="100" w:afterAutospacing="1"/>
    </w:pPr>
  </w:style>
  <w:style w:type="paragraph" w:styleId="Sottotitolo">
    <w:name w:val="Subtitle"/>
    <w:basedOn w:val="Normale"/>
    <w:qFormat/>
    <w:rsid w:val="009851A1"/>
    <w:pPr>
      <w:jc w:val="center"/>
    </w:pPr>
    <w:rPr>
      <w:rFonts w:ascii="Arial" w:eastAsia="Times New Roman" w:hAnsi="Arial" w:cs="Arial"/>
      <w:u w:val="single"/>
      <w:lang w:eastAsia="it-IT" w:bidi="he-IL"/>
    </w:rPr>
  </w:style>
  <w:style w:type="paragraph" w:styleId="Testofumetto">
    <w:name w:val="Balloon Text"/>
    <w:basedOn w:val="Normale"/>
    <w:semiHidden/>
    <w:rsid w:val="0092313F"/>
    <w:rPr>
      <w:rFonts w:ascii="Tahoma" w:hAnsi="Tahoma" w:cs="Tahoma"/>
      <w:sz w:val="16"/>
      <w:szCs w:val="16"/>
    </w:rPr>
  </w:style>
  <w:style w:type="paragraph" w:styleId="Rientrocorpodeltesto">
    <w:name w:val="Body Text Indent"/>
    <w:basedOn w:val="Normale"/>
    <w:rsid w:val="00AF32C7"/>
    <w:pPr>
      <w:ind w:firstLine="360"/>
      <w:jc w:val="both"/>
    </w:pPr>
    <w:rPr>
      <w:rFonts w:eastAsia="Times New Roman"/>
      <w:lang w:eastAsia="it-IT" w:bidi="he-IL"/>
    </w:rPr>
  </w:style>
  <w:style w:type="paragraph" w:styleId="Titolo">
    <w:name w:val="Title"/>
    <w:basedOn w:val="Normale"/>
    <w:qFormat/>
    <w:rsid w:val="002C42FE"/>
    <w:pPr>
      <w:tabs>
        <w:tab w:val="left" w:pos="0"/>
      </w:tabs>
      <w:ind w:right="6218"/>
      <w:jc w:val="center"/>
    </w:pPr>
    <w:rPr>
      <w:rFonts w:ascii="Book Antiqua" w:eastAsia="Times New Roman" w:hAnsi="Book Antiqua"/>
      <w:color w:val="333399"/>
      <w:sz w:val="28"/>
      <w:lang w:eastAsia="it-IT" w:bidi="he-IL"/>
    </w:rPr>
  </w:style>
  <w:style w:type="character" w:styleId="Collegamentoipertestuale">
    <w:name w:val="Hyperlink"/>
    <w:rsid w:val="000F442C"/>
    <w:rPr>
      <w:color w:val="0000FF"/>
      <w:u w:val="single"/>
    </w:rPr>
  </w:style>
  <w:style w:type="paragraph" w:customStyle="1" w:styleId="Default">
    <w:name w:val="Default"/>
    <w:rsid w:val="001115CA"/>
    <w:pPr>
      <w:autoSpaceDE w:val="0"/>
      <w:autoSpaceDN w:val="0"/>
      <w:adjustRightInd w:val="0"/>
    </w:pPr>
    <w:rPr>
      <w:color w:val="000000"/>
      <w:sz w:val="24"/>
      <w:szCs w:val="24"/>
    </w:rPr>
  </w:style>
  <w:style w:type="paragraph" w:styleId="Paragrafoelenco">
    <w:name w:val="List Paragraph"/>
    <w:basedOn w:val="Normale"/>
    <w:uiPriority w:val="34"/>
    <w:qFormat/>
    <w:rsid w:val="007B4623"/>
    <w:pPr>
      <w:ind w:left="720"/>
      <w:contextualSpacing/>
    </w:pPr>
  </w:style>
  <w:style w:type="table" w:styleId="Grigliatabella">
    <w:name w:val="Table Grid"/>
    <w:basedOn w:val="Tabellanormale"/>
    <w:rsid w:val="001E7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611A9D"/>
    <w:pPr>
      <w:tabs>
        <w:tab w:val="center" w:pos="4819"/>
        <w:tab w:val="right" w:pos="9638"/>
      </w:tabs>
    </w:pPr>
  </w:style>
  <w:style w:type="character" w:customStyle="1" w:styleId="IntestazioneCarattere">
    <w:name w:val="Intestazione Carattere"/>
    <w:link w:val="Intestazione"/>
    <w:rsid w:val="00611A9D"/>
    <w:rPr>
      <w:sz w:val="24"/>
      <w:szCs w:val="24"/>
      <w:lang w:eastAsia="zh-CN"/>
    </w:rPr>
  </w:style>
  <w:style w:type="character" w:customStyle="1" w:styleId="PidipaginaCarattere">
    <w:name w:val="Piè di pagina Carattere"/>
    <w:link w:val="Pidipagina"/>
    <w:uiPriority w:val="99"/>
    <w:rsid w:val="00611A9D"/>
    <w:rPr>
      <w:sz w:val="24"/>
      <w:szCs w:val="24"/>
      <w:lang w:eastAsia="zh-CN"/>
    </w:rPr>
  </w:style>
  <w:style w:type="character" w:styleId="Enfasigrassetto">
    <w:name w:val="Strong"/>
    <w:uiPriority w:val="22"/>
    <w:qFormat/>
    <w:rsid w:val="000432B6"/>
    <w:rPr>
      <w:b/>
      <w:bCs/>
    </w:rPr>
  </w:style>
  <w:style w:type="character" w:customStyle="1" w:styleId="apple-converted-space">
    <w:name w:val="apple-converted-space"/>
    <w:rsid w:val="00B86839"/>
  </w:style>
  <w:style w:type="paragraph" w:styleId="Testonotaapidipagina">
    <w:name w:val="footnote text"/>
    <w:basedOn w:val="Normale"/>
    <w:link w:val="TestonotaapidipaginaCarattere"/>
    <w:rsid w:val="00AB509E"/>
    <w:rPr>
      <w:sz w:val="20"/>
      <w:szCs w:val="20"/>
    </w:rPr>
  </w:style>
  <w:style w:type="character" w:customStyle="1" w:styleId="TestonotaapidipaginaCarattere">
    <w:name w:val="Testo nota a piè di pagina Carattere"/>
    <w:link w:val="Testonotaapidipagina"/>
    <w:rsid w:val="00AB509E"/>
    <w:rPr>
      <w:lang w:eastAsia="zh-CN"/>
    </w:rPr>
  </w:style>
  <w:style w:type="character" w:styleId="Rimandonotaapidipagina">
    <w:name w:val="footnote reference"/>
    <w:rsid w:val="00AB509E"/>
    <w:rPr>
      <w:vertAlign w:val="superscript"/>
    </w:rPr>
  </w:style>
  <w:style w:type="paragraph" w:customStyle="1" w:styleId="provvr1">
    <w:name w:val="provv_r1"/>
    <w:basedOn w:val="Normale"/>
    <w:rsid w:val="00F8201F"/>
    <w:pPr>
      <w:spacing w:before="100" w:beforeAutospacing="1" w:after="100" w:afterAutospacing="1"/>
    </w:pPr>
    <w:rPr>
      <w:rFonts w:eastAsia="Times New Roman"/>
      <w:lang w:eastAsia="it-IT"/>
    </w:rPr>
  </w:style>
  <w:style w:type="paragraph" w:customStyle="1" w:styleId="provvr0">
    <w:name w:val="provv_r0"/>
    <w:basedOn w:val="Normale"/>
    <w:rsid w:val="00F9453D"/>
    <w:pPr>
      <w:spacing w:before="100" w:beforeAutospacing="1" w:after="100" w:afterAutospacing="1"/>
    </w:pPr>
    <w:rPr>
      <w:rFonts w:eastAsia="Times New Roman"/>
      <w:lang w:eastAsia="it-IT"/>
    </w:rPr>
  </w:style>
  <w:style w:type="paragraph" w:styleId="Corpotesto">
    <w:name w:val="Body Text"/>
    <w:basedOn w:val="Normale"/>
    <w:link w:val="CorpotestoCarattere"/>
    <w:rsid w:val="00A315BA"/>
    <w:pPr>
      <w:spacing w:after="120"/>
    </w:pPr>
  </w:style>
  <w:style w:type="character" w:customStyle="1" w:styleId="CorpotestoCarattere">
    <w:name w:val="Corpo testo Carattere"/>
    <w:basedOn w:val="Carpredefinitoparagrafo"/>
    <w:link w:val="Corpotesto"/>
    <w:rsid w:val="00A315B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761">
      <w:bodyDiv w:val="1"/>
      <w:marLeft w:val="0"/>
      <w:marRight w:val="0"/>
      <w:marTop w:val="0"/>
      <w:marBottom w:val="0"/>
      <w:divBdr>
        <w:top w:val="none" w:sz="0" w:space="0" w:color="auto"/>
        <w:left w:val="none" w:sz="0" w:space="0" w:color="auto"/>
        <w:bottom w:val="none" w:sz="0" w:space="0" w:color="auto"/>
        <w:right w:val="none" w:sz="0" w:space="0" w:color="auto"/>
      </w:divBdr>
      <w:divsChild>
        <w:div w:id="575168836">
          <w:marLeft w:val="0"/>
          <w:marRight w:val="0"/>
          <w:marTop w:val="0"/>
          <w:marBottom w:val="0"/>
          <w:divBdr>
            <w:top w:val="none" w:sz="0" w:space="0" w:color="auto"/>
            <w:left w:val="none" w:sz="0" w:space="0" w:color="auto"/>
            <w:bottom w:val="none" w:sz="0" w:space="0" w:color="auto"/>
            <w:right w:val="none" w:sz="0" w:space="0" w:color="auto"/>
          </w:divBdr>
          <w:divsChild>
            <w:div w:id="12584060">
              <w:marLeft w:val="0"/>
              <w:marRight w:val="0"/>
              <w:marTop w:val="0"/>
              <w:marBottom w:val="0"/>
              <w:divBdr>
                <w:top w:val="none" w:sz="0" w:space="0" w:color="auto"/>
                <w:left w:val="none" w:sz="0" w:space="0" w:color="auto"/>
                <w:bottom w:val="none" w:sz="0" w:space="0" w:color="auto"/>
                <w:right w:val="none" w:sz="0" w:space="0" w:color="auto"/>
              </w:divBdr>
            </w:div>
            <w:div w:id="36050951">
              <w:marLeft w:val="0"/>
              <w:marRight w:val="0"/>
              <w:marTop w:val="0"/>
              <w:marBottom w:val="0"/>
              <w:divBdr>
                <w:top w:val="none" w:sz="0" w:space="0" w:color="auto"/>
                <w:left w:val="none" w:sz="0" w:space="0" w:color="auto"/>
                <w:bottom w:val="none" w:sz="0" w:space="0" w:color="auto"/>
                <w:right w:val="none" w:sz="0" w:space="0" w:color="auto"/>
              </w:divBdr>
            </w:div>
            <w:div w:id="47152610">
              <w:marLeft w:val="0"/>
              <w:marRight w:val="0"/>
              <w:marTop w:val="0"/>
              <w:marBottom w:val="0"/>
              <w:divBdr>
                <w:top w:val="none" w:sz="0" w:space="0" w:color="auto"/>
                <w:left w:val="none" w:sz="0" w:space="0" w:color="auto"/>
                <w:bottom w:val="none" w:sz="0" w:space="0" w:color="auto"/>
                <w:right w:val="none" w:sz="0" w:space="0" w:color="auto"/>
              </w:divBdr>
            </w:div>
            <w:div w:id="57628272">
              <w:marLeft w:val="0"/>
              <w:marRight w:val="0"/>
              <w:marTop w:val="0"/>
              <w:marBottom w:val="0"/>
              <w:divBdr>
                <w:top w:val="none" w:sz="0" w:space="0" w:color="auto"/>
                <w:left w:val="none" w:sz="0" w:space="0" w:color="auto"/>
                <w:bottom w:val="none" w:sz="0" w:space="0" w:color="auto"/>
                <w:right w:val="none" w:sz="0" w:space="0" w:color="auto"/>
              </w:divBdr>
            </w:div>
            <w:div w:id="80570842">
              <w:marLeft w:val="0"/>
              <w:marRight w:val="0"/>
              <w:marTop w:val="0"/>
              <w:marBottom w:val="0"/>
              <w:divBdr>
                <w:top w:val="none" w:sz="0" w:space="0" w:color="auto"/>
                <w:left w:val="none" w:sz="0" w:space="0" w:color="auto"/>
                <w:bottom w:val="none" w:sz="0" w:space="0" w:color="auto"/>
                <w:right w:val="none" w:sz="0" w:space="0" w:color="auto"/>
              </w:divBdr>
            </w:div>
            <w:div w:id="102695239">
              <w:marLeft w:val="0"/>
              <w:marRight w:val="0"/>
              <w:marTop w:val="0"/>
              <w:marBottom w:val="0"/>
              <w:divBdr>
                <w:top w:val="none" w:sz="0" w:space="0" w:color="auto"/>
                <w:left w:val="none" w:sz="0" w:space="0" w:color="auto"/>
                <w:bottom w:val="none" w:sz="0" w:space="0" w:color="auto"/>
                <w:right w:val="none" w:sz="0" w:space="0" w:color="auto"/>
              </w:divBdr>
            </w:div>
            <w:div w:id="124547667">
              <w:marLeft w:val="0"/>
              <w:marRight w:val="0"/>
              <w:marTop w:val="0"/>
              <w:marBottom w:val="0"/>
              <w:divBdr>
                <w:top w:val="none" w:sz="0" w:space="0" w:color="auto"/>
                <w:left w:val="none" w:sz="0" w:space="0" w:color="auto"/>
                <w:bottom w:val="none" w:sz="0" w:space="0" w:color="auto"/>
                <w:right w:val="none" w:sz="0" w:space="0" w:color="auto"/>
              </w:divBdr>
            </w:div>
            <w:div w:id="239876346">
              <w:marLeft w:val="0"/>
              <w:marRight w:val="0"/>
              <w:marTop w:val="0"/>
              <w:marBottom w:val="0"/>
              <w:divBdr>
                <w:top w:val="none" w:sz="0" w:space="0" w:color="auto"/>
                <w:left w:val="none" w:sz="0" w:space="0" w:color="auto"/>
                <w:bottom w:val="none" w:sz="0" w:space="0" w:color="auto"/>
                <w:right w:val="none" w:sz="0" w:space="0" w:color="auto"/>
              </w:divBdr>
            </w:div>
            <w:div w:id="249389522">
              <w:marLeft w:val="0"/>
              <w:marRight w:val="0"/>
              <w:marTop w:val="0"/>
              <w:marBottom w:val="0"/>
              <w:divBdr>
                <w:top w:val="none" w:sz="0" w:space="0" w:color="auto"/>
                <w:left w:val="none" w:sz="0" w:space="0" w:color="auto"/>
                <w:bottom w:val="none" w:sz="0" w:space="0" w:color="auto"/>
                <w:right w:val="none" w:sz="0" w:space="0" w:color="auto"/>
              </w:divBdr>
            </w:div>
            <w:div w:id="271329785">
              <w:marLeft w:val="0"/>
              <w:marRight w:val="0"/>
              <w:marTop w:val="0"/>
              <w:marBottom w:val="0"/>
              <w:divBdr>
                <w:top w:val="none" w:sz="0" w:space="0" w:color="auto"/>
                <w:left w:val="none" w:sz="0" w:space="0" w:color="auto"/>
                <w:bottom w:val="none" w:sz="0" w:space="0" w:color="auto"/>
                <w:right w:val="none" w:sz="0" w:space="0" w:color="auto"/>
              </w:divBdr>
            </w:div>
            <w:div w:id="279070182">
              <w:marLeft w:val="0"/>
              <w:marRight w:val="0"/>
              <w:marTop w:val="0"/>
              <w:marBottom w:val="0"/>
              <w:divBdr>
                <w:top w:val="none" w:sz="0" w:space="0" w:color="auto"/>
                <w:left w:val="none" w:sz="0" w:space="0" w:color="auto"/>
                <w:bottom w:val="none" w:sz="0" w:space="0" w:color="auto"/>
                <w:right w:val="none" w:sz="0" w:space="0" w:color="auto"/>
              </w:divBdr>
            </w:div>
            <w:div w:id="279187173">
              <w:marLeft w:val="0"/>
              <w:marRight w:val="0"/>
              <w:marTop w:val="0"/>
              <w:marBottom w:val="0"/>
              <w:divBdr>
                <w:top w:val="none" w:sz="0" w:space="0" w:color="auto"/>
                <w:left w:val="none" w:sz="0" w:space="0" w:color="auto"/>
                <w:bottom w:val="none" w:sz="0" w:space="0" w:color="auto"/>
                <w:right w:val="none" w:sz="0" w:space="0" w:color="auto"/>
              </w:divBdr>
            </w:div>
            <w:div w:id="285891822">
              <w:marLeft w:val="0"/>
              <w:marRight w:val="0"/>
              <w:marTop w:val="0"/>
              <w:marBottom w:val="0"/>
              <w:divBdr>
                <w:top w:val="none" w:sz="0" w:space="0" w:color="auto"/>
                <w:left w:val="none" w:sz="0" w:space="0" w:color="auto"/>
                <w:bottom w:val="none" w:sz="0" w:space="0" w:color="auto"/>
                <w:right w:val="none" w:sz="0" w:space="0" w:color="auto"/>
              </w:divBdr>
            </w:div>
            <w:div w:id="319314471">
              <w:marLeft w:val="0"/>
              <w:marRight w:val="0"/>
              <w:marTop w:val="0"/>
              <w:marBottom w:val="0"/>
              <w:divBdr>
                <w:top w:val="none" w:sz="0" w:space="0" w:color="auto"/>
                <w:left w:val="none" w:sz="0" w:space="0" w:color="auto"/>
                <w:bottom w:val="none" w:sz="0" w:space="0" w:color="auto"/>
                <w:right w:val="none" w:sz="0" w:space="0" w:color="auto"/>
              </w:divBdr>
            </w:div>
            <w:div w:id="331494942">
              <w:marLeft w:val="0"/>
              <w:marRight w:val="0"/>
              <w:marTop w:val="0"/>
              <w:marBottom w:val="0"/>
              <w:divBdr>
                <w:top w:val="none" w:sz="0" w:space="0" w:color="auto"/>
                <w:left w:val="none" w:sz="0" w:space="0" w:color="auto"/>
                <w:bottom w:val="none" w:sz="0" w:space="0" w:color="auto"/>
                <w:right w:val="none" w:sz="0" w:space="0" w:color="auto"/>
              </w:divBdr>
            </w:div>
            <w:div w:id="337198661">
              <w:marLeft w:val="0"/>
              <w:marRight w:val="0"/>
              <w:marTop w:val="0"/>
              <w:marBottom w:val="0"/>
              <w:divBdr>
                <w:top w:val="none" w:sz="0" w:space="0" w:color="auto"/>
                <w:left w:val="none" w:sz="0" w:space="0" w:color="auto"/>
                <w:bottom w:val="none" w:sz="0" w:space="0" w:color="auto"/>
                <w:right w:val="none" w:sz="0" w:space="0" w:color="auto"/>
              </w:divBdr>
            </w:div>
            <w:div w:id="340157396">
              <w:marLeft w:val="0"/>
              <w:marRight w:val="0"/>
              <w:marTop w:val="0"/>
              <w:marBottom w:val="0"/>
              <w:divBdr>
                <w:top w:val="none" w:sz="0" w:space="0" w:color="auto"/>
                <w:left w:val="none" w:sz="0" w:space="0" w:color="auto"/>
                <w:bottom w:val="none" w:sz="0" w:space="0" w:color="auto"/>
                <w:right w:val="none" w:sz="0" w:space="0" w:color="auto"/>
              </w:divBdr>
            </w:div>
            <w:div w:id="371728144">
              <w:marLeft w:val="0"/>
              <w:marRight w:val="0"/>
              <w:marTop w:val="0"/>
              <w:marBottom w:val="0"/>
              <w:divBdr>
                <w:top w:val="none" w:sz="0" w:space="0" w:color="auto"/>
                <w:left w:val="none" w:sz="0" w:space="0" w:color="auto"/>
                <w:bottom w:val="none" w:sz="0" w:space="0" w:color="auto"/>
                <w:right w:val="none" w:sz="0" w:space="0" w:color="auto"/>
              </w:divBdr>
            </w:div>
            <w:div w:id="383913009">
              <w:marLeft w:val="0"/>
              <w:marRight w:val="0"/>
              <w:marTop w:val="0"/>
              <w:marBottom w:val="0"/>
              <w:divBdr>
                <w:top w:val="none" w:sz="0" w:space="0" w:color="auto"/>
                <w:left w:val="none" w:sz="0" w:space="0" w:color="auto"/>
                <w:bottom w:val="none" w:sz="0" w:space="0" w:color="auto"/>
                <w:right w:val="none" w:sz="0" w:space="0" w:color="auto"/>
              </w:divBdr>
            </w:div>
            <w:div w:id="446389846">
              <w:marLeft w:val="0"/>
              <w:marRight w:val="0"/>
              <w:marTop w:val="0"/>
              <w:marBottom w:val="0"/>
              <w:divBdr>
                <w:top w:val="none" w:sz="0" w:space="0" w:color="auto"/>
                <w:left w:val="none" w:sz="0" w:space="0" w:color="auto"/>
                <w:bottom w:val="none" w:sz="0" w:space="0" w:color="auto"/>
                <w:right w:val="none" w:sz="0" w:space="0" w:color="auto"/>
              </w:divBdr>
            </w:div>
            <w:div w:id="454908177">
              <w:marLeft w:val="0"/>
              <w:marRight w:val="0"/>
              <w:marTop w:val="0"/>
              <w:marBottom w:val="0"/>
              <w:divBdr>
                <w:top w:val="none" w:sz="0" w:space="0" w:color="auto"/>
                <w:left w:val="none" w:sz="0" w:space="0" w:color="auto"/>
                <w:bottom w:val="none" w:sz="0" w:space="0" w:color="auto"/>
                <w:right w:val="none" w:sz="0" w:space="0" w:color="auto"/>
              </w:divBdr>
            </w:div>
            <w:div w:id="506363735">
              <w:marLeft w:val="0"/>
              <w:marRight w:val="0"/>
              <w:marTop w:val="0"/>
              <w:marBottom w:val="0"/>
              <w:divBdr>
                <w:top w:val="none" w:sz="0" w:space="0" w:color="auto"/>
                <w:left w:val="none" w:sz="0" w:space="0" w:color="auto"/>
                <w:bottom w:val="none" w:sz="0" w:space="0" w:color="auto"/>
                <w:right w:val="none" w:sz="0" w:space="0" w:color="auto"/>
              </w:divBdr>
            </w:div>
            <w:div w:id="514078778">
              <w:marLeft w:val="0"/>
              <w:marRight w:val="0"/>
              <w:marTop w:val="0"/>
              <w:marBottom w:val="0"/>
              <w:divBdr>
                <w:top w:val="none" w:sz="0" w:space="0" w:color="auto"/>
                <w:left w:val="none" w:sz="0" w:space="0" w:color="auto"/>
                <w:bottom w:val="none" w:sz="0" w:space="0" w:color="auto"/>
                <w:right w:val="none" w:sz="0" w:space="0" w:color="auto"/>
              </w:divBdr>
            </w:div>
            <w:div w:id="551963778">
              <w:marLeft w:val="0"/>
              <w:marRight w:val="0"/>
              <w:marTop w:val="0"/>
              <w:marBottom w:val="0"/>
              <w:divBdr>
                <w:top w:val="none" w:sz="0" w:space="0" w:color="auto"/>
                <w:left w:val="none" w:sz="0" w:space="0" w:color="auto"/>
                <w:bottom w:val="none" w:sz="0" w:space="0" w:color="auto"/>
                <w:right w:val="none" w:sz="0" w:space="0" w:color="auto"/>
              </w:divBdr>
            </w:div>
            <w:div w:id="556666064">
              <w:marLeft w:val="0"/>
              <w:marRight w:val="0"/>
              <w:marTop w:val="0"/>
              <w:marBottom w:val="0"/>
              <w:divBdr>
                <w:top w:val="none" w:sz="0" w:space="0" w:color="auto"/>
                <w:left w:val="none" w:sz="0" w:space="0" w:color="auto"/>
                <w:bottom w:val="none" w:sz="0" w:space="0" w:color="auto"/>
                <w:right w:val="none" w:sz="0" w:space="0" w:color="auto"/>
              </w:divBdr>
            </w:div>
            <w:div w:id="575364190">
              <w:marLeft w:val="0"/>
              <w:marRight w:val="0"/>
              <w:marTop w:val="0"/>
              <w:marBottom w:val="0"/>
              <w:divBdr>
                <w:top w:val="none" w:sz="0" w:space="0" w:color="auto"/>
                <w:left w:val="none" w:sz="0" w:space="0" w:color="auto"/>
                <w:bottom w:val="none" w:sz="0" w:space="0" w:color="auto"/>
                <w:right w:val="none" w:sz="0" w:space="0" w:color="auto"/>
              </w:divBdr>
            </w:div>
            <w:div w:id="586962191">
              <w:marLeft w:val="0"/>
              <w:marRight w:val="0"/>
              <w:marTop w:val="0"/>
              <w:marBottom w:val="0"/>
              <w:divBdr>
                <w:top w:val="none" w:sz="0" w:space="0" w:color="auto"/>
                <w:left w:val="none" w:sz="0" w:space="0" w:color="auto"/>
                <w:bottom w:val="none" w:sz="0" w:space="0" w:color="auto"/>
                <w:right w:val="none" w:sz="0" w:space="0" w:color="auto"/>
              </w:divBdr>
            </w:div>
            <w:div w:id="605041792">
              <w:marLeft w:val="0"/>
              <w:marRight w:val="0"/>
              <w:marTop w:val="0"/>
              <w:marBottom w:val="0"/>
              <w:divBdr>
                <w:top w:val="none" w:sz="0" w:space="0" w:color="auto"/>
                <w:left w:val="none" w:sz="0" w:space="0" w:color="auto"/>
                <w:bottom w:val="none" w:sz="0" w:space="0" w:color="auto"/>
                <w:right w:val="none" w:sz="0" w:space="0" w:color="auto"/>
              </w:divBdr>
            </w:div>
            <w:div w:id="673649657">
              <w:marLeft w:val="0"/>
              <w:marRight w:val="0"/>
              <w:marTop w:val="0"/>
              <w:marBottom w:val="0"/>
              <w:divBdr>
                <w:top w:val="none" w:sz="0" w:space="0" w:color="auto"/>
                <w:left w:val="none" w:sz="0" w:space="0" w:color="auto"/>
                <w:bottom w:val="none" w:sz="0" w:space="0" w:color="auto"/>
                <w:right w:val="none" w:sz="0" w:space="0" w:color="auto"/>
              </w:divBdr>
            </w:div>
            <w:div w:id="675573275">
              <w:marLeft w:val="0"/>
              <w:marRight w:val="0"/>
              <w:marTop w:val="0"/>
              <w:marBottom w:val="0"/>
              <w:divBdr>
                <w:top w:val="none" w:sz="0" w:space="0" w:color="auto"/>
                <w:left w:val="none" w:sz="0" w:space="0" w:color="auto"/>
                <w:bottom w:val="none" w:sz="0" w:space="0" w:color="auto"/>
                <w:right w:val="none" w:sz="0" w:space="0" w:color="auto"/>
              </w:divBdr>
            </w:div>
            <w:div w:id="684752428">
              <w:marLeft w:val="0"/>
              <w:marRight w:val="0"/>
              <w:marTop w:val="0"/>
              <w:marBottom w:val="0"/>
              <w:divBdr>
                <w:top w:val="none" w:sz="0" w:space="0" w:color="auto"/>
                <w:left w:val="none" w:sz="0" w:space="0" w:color="auto"/>
                <w:bottom w:val="none" w:sz="0" w:space="0" w:color="auto"/>
                <w:right w:val="none" w:sz="0" w:space="0" w:color="auto"/>
              </w:divBdr>
            </w:div>
            <w:div w:id="686055078">
              <w:marLeft w:val="0"/>
              <w:marRight w:val="0"/>
              <w:marTop w:val="0"/>
              <w:marBottom w:val="0"/>
              <w:divBdr>
                <w:top w:val="none" w:sz="0" w:space="0" w:color="auto"/>
                <w:left w:val="none" w:sz="0" w:space="0" w:color="auto"/>
                <w:bottom w:val="none" w:sz="0" w:space="0" w:color="auto"/>
                <w:right w:val="none" w:sz="0" w:space="0" w:color="auto"/>
              </w:divBdr>
            </w:div>
            <w:div w:id="694311483">
              <w:marLeft w:val="0"/>
              <w:marRight w:val="0"/>
              <w:marTop w:val="0"/>
              <w:marBottom w:val="0"/>
              <w:divBdr>
                <w:top w:val="none" w:sz="0" w:space="0" w:color="auto"/>
                <w:left w:val="none" w:sz="0" w:space="0" w:color="auto"/>
                <w:bottom w:val="none" w:sz="0" w:space="0" w:color="auto"/>
                <w:right w:val="none" w:sz="0" w:space="0" w:color="auto"/>
              </w:divBdr>
            </w:div>
            <w:div w:id="700133204">
              <w:marLeft w:val="0"/>
              <w:marRight w:val="0"/>
              <w:marTop w:val="0"/>
              <w:marBottom w:val="0"/>
              <w:divBdr>
                <w:top w:val="none" w:sz="0" w:space="0" w:color="auto"/>
                <w:left w:val="none" w:sz="0" w:space="0" w:color="auto"/>
                <w:bottom w:val="none" w:sz="0" w:space="0" w:color="auto"/>
                <w:right w:val="none" w:sz="0" w:space="0" w:color="auto"/>
              </w:divBdr>
            </w:div>
            <w:div w:id="705910974">
              <w:marLeft w:val="0"/>
              <w:marRight w:val="0"/>
              <w:marTop w:val="0"/>
              <w:marBottom w:val="0"/>
              <w:divBdr>
                <w:top w:val="none" w:sz="0" w:space="0" w:color="auto"/>
                <w:left w:val="none" w:sz="0" w:space="0" w:color="auto"/>
                <w:bottom w:val="none" w:sz="0" w:space="0" w:color="auto"/>
                <w:right w:val="none" w:sz="0" w:space="0" w:color="auto"/>
              </w:divBdr>
            </w:div>
            <w:div w:id="709845236">
              <w:marLeft w:val="0"/>
              <w:marRight w:val="0"/>
              <w:marTop w:val="0"/>
              <w:marBottom w:val="0"/>
              <w:divBdr>
                <w:top w:val="none" w:sz="0" w:space="0" w:color="auto"/>
                <w:left w:val="none" w:sz="0" w:space="0" w:color="auto"/>
                <w:bottom w:val="none" w:sz="0" w:space="0" w:color="auto"/>
                <w:right w:val="none" w:sz="0" w:space="0" w:color="auto"/>
              </w:divBdr>
            </w:div>
            <w:div w:id="773867323">
              <w:marLeft w:val="0"/>
              <w:marRight w:val="0"/>
              <w:marTop w:val="0"/>
              <w:marBottom w:val="0"/>
              <w:divBdr>
                <w:top w:val="none" w:sz="0" w:space="0" w:color="auto"/>
                <w:left w:val="none" w:sz="0" w:space="0" w:color="auto"/>
                <w:bottom w:val="none" w:sz="0" w:space="0" w:color="auto"/>
                <w:right w:val="none" w:sz="0" w:space="0" w:color="auto"/>
              </w:divBdr>
            </w:div>
            <w:div w:id="785849056">
              <w:marLeft w:val="0"/>
              <w:marRight w:val="0"/>
              <w:marTop w:val="0"/>
              <w:marBottom w:val="0"/>
              <w:divBdr>
                <w:top w:val="none" w:sz="0" w:space="0" w:color="auto"/>
                <w:left w:val="none" w:sz="0" w:space="0" w:color="auto"/>
                <w:bottom w:val="none" w:sz="0" w:space="0" w:color="auto"/>
                <w:right w:val="none" w:sz="0" w:space="0" w:color="auto"/>
              </w:divBdr>
            </w:div>
            <w:div w:id="804127749">
              <w:marLeft w:val="0"/>
              <w:marRight w:val="0"/>
              <w:marTop w:val="0"/>
              <w:marBottom w:val="0"/>
              <w:divBdr>
                <w:top w:val="none" w:sz="0" w:space="0" w:color="auto"/>
                <w:left w:val="none" w:sz="0" w:space="0" w:color="auto"/>
                <w:bottom w:val="none" w:sz="0" w:space="0" w:color="auto"/>
                <w:right w:val="none" w:sz="0" w:space="0" w:color="auto"/>
              </w:divBdr>
            </w:div>
            <w:div w:id="826288483">
              <w:marLeft w:val="0"/>
              <w:marRight w:val="0"/>
              <w:marTop w:val="0"/>
              <w:marBottom w:val="0"/>
              <w:divBdr>
                <w:top w:val="none" w:sz="0" w:space="0" w:color="auto"/>
                <w:left w:val="none" w:sz="0" w:space="0" w:color="auto"/>
                <w:bottom w:val="none" w:sz="0" w:space="0" w:color="auto"/>
                <w:right w:val="none" w:sz="0" w:space="0" w:color="auto"/>
              </w:divBdr>
            </w:div>
            <w:div w:id="830606722">
              <w:marLeft w:val="0"/>
              <w:marRight w:val="0"/>
              <w:marTop w:val="0"/>
              <w:marBottom w:val="0"/>
              <w:divBdr>
                <w:top w:val="none" w:sz="0" w:space="0" w:color="auto"/>
                <w:left w:val="none" w:sz="0" w:space="0" w:color="auto"/>
                <w:bottom w:val="none" w:sz="0" w:space="0" w:color="auto"/>
                <w:right w:val="none" w:sz="0" w:space="0" w:color="auto"/>
              </w:divBdr>
            </w:div>
            <w:div w:id="846866280">
              <w:marLeft w:val="0"/>
              <w:marRight w:val="0"/>
              <w:marTop w:val="0"/>
              <w:marBottom w:val="0"/>
              <w:divBdr>
                <w:top w:val="none" w:sz="0" w:space="0" w:color="auto"/>
                <w:left w:val="none" w:sz="0" w:space="0" w:color="auto"/>
                <w:bottom w:val="none" w:sz="0" w:space="0" w:color="auto"/>
                <w:right w:val="none" w:sz="0" w:space="0" w:color="auto"/>
              </w:divBdr>
            </w:div>
            <w:div w:id="851991901">
              <w:marLeft w:val="0"/>
              <w:marRight w:val="0"/>
              <w:marTop w:val="0"/>
              <w:marBottom w:val="0"/>
              <w:divBdr>
                <w:top w:val="none" w:sz="0" w:space="0" w:color="auto"/>
                <w:left w:val="none" w:sz="0" w:space="0" w:color="auto"/>
                <w:bottom w:val="none" w:sz="0" w:space="0" w:color="auto"/>
                <w:right w:val="none" w:sz="0" w:space="0" w:color="auto"/>
              </w:divBdr>
            </w:div>
            <w:div w:id="859398656">
              <w:marLeft w:val="0"/>
              <w:marRight w:val="0"/>
              <w:marTop w:val="0"/>
              <w:marBottom w:val="0"/>
              <w:divBdr>
                <w:top w:val="none" w:sz="0" w:space="0" w:color="auto"/>
                <w:left w:val="none" w:sz="0" w:space="0" w:color="auto"/>
                <w:bottom w:val="none" w:sz="0" w:space="0" w:color="auto"/>
                <w:right w:val="none" w:sz="0" w:space="0" w:color="auto"/>
              </w:divBdr>
            </w:div>
            <w:div w:id="872884368">
              <w:marLeft w:val="0"/>
              <w:marRight w:val="0"/>
              <w:marTop w:val="0"/>
              <w:marBottom w:val="0"/>
              <w:divBdr>
                <w:top w:val="none" w:sz="0" w:space="0" w:color="auto"/>
                <w:left w:val="none" w:sz="0" w:space="0" w:color="auto"/>
                <w:bottom w:val="none" w:sz="0" w:space="0" w:color="auto"/>
                <w:right w:val="none" w:sz="0" w:space="0" w:color="auto"/>
              </w:divBdr>
            </w:div>
            <w:div w:id="876432494">
              <w:marLeft w:val="0"/>
              <w:marRight w:val="0"/>
              <w:marTop w:val="0"/>
              <w:marBottom w:val="0"/>
              <w:divBdr>
                <w:top w:val="none" w:sz="0" w:space="0" w:color="auto"/>
                <w:left w:val="none" w:sz="0" w:space="0" w:color="auto"/>
                <w:bottom w:val="none" w:sz="0" w:space="0" w:color="auto"/>
                <w:right w:val="none" w:sz="0" w:space="0" w:color="auto"/>
              </w:divBdr>
            </w:div>
            <w:div w:id="879316161">
              <w:marLeft w:val="0"/>
              <w:marRight w:val="0"/>
              <w:marTop w:val="0"/>
              <w:marBottom w:val="0"/>
              <w:divBdr>
                <w:top w:val="none" w:sz="0" w:space="0" w:color="auto"/>
                <w:left w:val="none" w:sz="0" w:space="0" w:color="auto"/>
                <w:bottom w:val="none" w:sz="0" w:space="0" w:color="auto"/>
                <w:right w:val="none" w:sz="0" w:space="0" w:color="auto"/>
              </w:divBdr>
            </w:div>
            <w:div w:id="964122412">
              <w:marLeft w:val="0"/>
              <w:marRight w:val="0"/>
              <w:marTop w:val="0"/>
              <w:marBottom w:val="0"/>
              <w:divBdr>
                <w:top w:val="none" w:sz="0" w:space="0" w:color="auto"/>
                <w:left w:val="none" w:sz="0" w:space="0" w:color="auto"/>
                <w:bottom w:val="none" w:sz="0" w:space="0" w:color="auto"/>
                <w:right w:val="none" w:sz="0" w:space="0" w:color="auto"/>
              </w:divBdr>
            </w:div>
            <w:div w:id="969238961">
              <w:marLeft w:val="0"/>
              <w:marRight w:val="0"/>
              <w:marTop w:val="0"/>
              <w:marBottom w:val="0"/>
              <w:divBdr>
                <w:top w:val="none" w:sz="0" w:space="0" w:color="auto"/>
                <w:left w:val="none" w:sz="0" w:space="0" w:color="auto"/>
                <w:bottom w:val="none" w:sz="0" w:space="0" w:color="auto"/>
                <w:right w:val="none" w:sz="0" w:space="0" w:color="auto"/>
              </w:divBdr>
            </w:div>
            <w:div w:id="975455081">
              <w:marLeft w:val="0"/>
              <w:marRight w:val="0"/>
              <w:marTop w:val="0"/>
              <w:marBottom w:val="0"/>
              <w:divBdr>
                <w:top w:val="none" w:sz="0" w:space="0" w:color="auto"/>
                <w:left w:val="none" w:sz="0" w:space="0" w:color="auto"/>
                <w:bottom w:val="none" w:sz="0" w:space="0" w:color="auto"/>
                <w:right w:val="none" w:sz="0" w:space="0" w:color="auto"/>
              </w:divBdr>
            </w:div>
            <w:div w:id="1007753199">
              <w:marLeft w:val="0"/>
              <w:marRight w:val="0"/>
              <w:marTop w:val="0"/>
              <w:marBottom w:val="0"/>
              <w:divBdr>
                <w:top w:val="none" w:sz="0" w:space="0" w:color="auto"/>
                <w:left w:val="none" w:sz="0" w:space="0" w:color="auto"/>
                <w:bottom w:val="none" w:sz="0" w:space="0" w:color="auto"/>
                <w:right w:val="none" w:sz="0" w:space="0" w:color="auto"/>
              </w:divBdr>
            </w:div>
            <w:div w:id="1024208663">
              <w:marLeft w:val="0"/>
              <w:marRight w:val="0"/>
              <w:marTop w:val="0"/>
              <w:marBottom w:val="0"/>
              <w:divBdr>
                <w:top w:val="none" w:sz="0" w:space="0" w:color="auto"/>
                <w:left w:val="none" w:sz="0" w:space="0" w:color="auto"/>
                <w:bottom w:val="none" w:sz="0" w:space="0" w:color="auto"/>
                <w:right w:val="none" w:sz="0" w:space="0" w:color="auto"/>
              </w:divBdr>
            </w:div>
            <w:div w:id="1046759099">
              <w:marLeft w:val="0"/>
              <w:marRight w:val="0"/>
              <w:marTop w:val="0"/>
              <w:marBottom w:val="0"/>
              <w:divBdr>
                <w:top w:val="none" w:sz="0" w:space="0" w:color="auto"/>
                <w:left w:val="none" w:sz="0" w:space="0" w:color="auto"/>
                <w:bottom w:val="none" w:sz="0" w:space="0" w:color="auto"/>
                <w:right w:val="none" w:sz="0" w:space="0" w:color="auto"/>
              </w:divBdr>
            </w:div>
            <w:div w:id="1067068352">
              <w:marLeft w:val="0"/>
              <w:marRight w:val="0"/>
              <w:marTop w:val="0"/>
              <w:marBottom w:val="0"/>
              <w:divBdr>
                <w:top w:val="none" w:sz="0" w:space="0" w:color="auto"/>
                <w:left w:val="none" w:sz="0" w:space="0" w:color="auto"/>
                <w:bottom w:val="none" w:sz="0" w:space="0" w:color="auto"/>
                <w:right w:val="none" w:sz="0" w:space="0" w:color="auto"/>
              </w:divBdr>
            </w:div>
            <w:div w:id="1078014611">
              <w:marLeft w:val="0"/>
              <w:marRight w:val="0"/>
              <w:marTop w:val="0"/>
              <w:marBottom w:val="0"/>
              <w:divBdr>
                <w:top w:val="none" w:sz="0" w:space="0" w:color="auto"/>
                <w:left w:val="none" w:sz="0" w:space="0" w:color="auto"/>
                <w:bottom w:val="none" w:sz="0" w:space="0" w:color="auto"/>
                <w:right w:val="none" w:sz="0" w:space="0" w:color="auto"/>
              </w:divBdr>
            </w:div>
            <w:div w:id="1108089213">
              <w:marLeft w:val="0"/>
              <w:marRight w:val="0"/>
              <w:marTop w:val="0"/>
              <w:marBottom w:val="0"/>
              <w:divBdr>
                <w:top w:val="none" w:sz="0" w:space="0" w:color="auto"/>
                <w:left w:val="none" w:sz="0" w:space="0" w:color="auto"/>
                <w:bottom w:val="none" w:sz="0" w:space="0" w:color="auto"/>
                <w:right w:val="none" w:sz="0" w:space="0" w:color="auto"/>
              </w:divBdr>
            </w:div>
            <w:div w:id="1109159414">
              <w:marLeft w:val="0"/>
              <w:marRight w:val="0"/>
              <w:marTop w:val="0"/>
              <w:marBottom w:val="0"/>
              <w:divBdr>
                <w:top w:val="none" w:sz="0" w:space="0" w:color="auto"/>
                <w:left w:val="none" w:sz="0" w:space="0" w:color="auto"/>
                <w:bottom w:val="none" w:sz="0" w:space="0" w:color="auto"/>
                <w:right w:val="none" w:sz="0" w:space="0" w:color="auto"/>
              </w:divBdr>
            </w:div>
            <w:div w:id="1121649562">
              <w:marLeft w:val="0"/>
              <w:marRight w:val="0"/>
              <w:marTop w:val="0"/>
              <w:marBottom w:val="0"/>
              <w:divBdr>
                <w:top w:val="none" w:sz="0" w:space="0" w:color="auto"/>
                <w:left w:val="none" w:sz="0" w:space="0" w:color="auto"/>
                <w:bottom w:val="none" w:sz="0" w:space="0" w:color="auto"/>
                <w:right w:val="none" w:sz="0" w:space="0" w:color="auto"/>
              </w:divBdr>
            </w:div>
            <w:div w:id="1130246093">
              <w:marLeft w:val="0"/>
              <w:marRight w:val="0"/>
              <w:marTop w:val="0"/>
              <w:marBottom w:val="0"/>
              <w:divBdr>
                <w:top w:val="none" w:sz="0" w:space="0" w:color="auto"/>
                <w:left w:val="none" w:sz="0" w:space="0" w:color="auto"/>
                <w:bottom w:val="none" w:sz="0" w:space="0" w:color="auto"/>
                <w:right w:val="none" w:sz="0" w:space="0" w:color="auto"/>
              </w:divBdr>
            </w:div>
            <w:div w:id="1192182323">
              <w:marLeft w:val="0"/>
              <w:marRight w:val="0"/>
              <w:marTop w:val="0"/>
              <w:marBottom w:val="0"/>
              <w:divBdr>
                <w:top w:val="none" w:sz="0" w:space="0" w:color="auto"/>
                <w:left w:val="none" w:sz="0" w:space="0" w:color="auto"/>
                <w:bottom w:val="none" w:sz="0" w:space="0" w:color="auto"/>
                <w:right w:val="none" w:sz="0" w:space="0" w:color="auto"/>
              </w:divBdr>
            </w:div>
            <w:div w:id="1209952518">
              <w:marLeft w:val="0"/>
              <w:marRight w:val="0"/>
              <w:marTop w:val="0"/>
              <w:marBottom w:val="0"/>
              <w:divBdr>
                <w:top w:val="none" w:sz="0" w:space="0" w:color="auto"/>
                <w:left w:val="none" w:sz="0" w:space="0" w:color="auto"/>
                <w:bottom w:val="none" w:sz="0" w:space="0" w:color="auto"/>
                <w:right w:val="none" w:sz="0" w:space="0" w:color="auto"/>
              </w:divBdr>
            </w:div>
            <w:div w:id="1209992163">
              <w:marLeft w:val="0"/>
              <w:marRight w:val="0"/>
              <w:marTop w:val="0"/>
              <w:marBottom w:val="0"/>
              <w:divBdr>
                <w:top w:val="none" w:sz="0" w:space="0" w:color="auto"/>
                <w:left w:val="none" w:sz="0" w:space="0" w:color="auto"/>
                <w:bottom w:val="none" w:sz="0" w:space="0" w:color="auto"/>
                <w:right w:val="none" w:sz="0" w:space="0" w:color="auto"/>
              </w:divBdr>
            </w:div>
            <w:div w:id="1258519960">
              <w:marLeft w:val="0"/>
              <w:marRight w:val="0"/>
              <w:marTop w:val="0"/>
              <w:marBottom w:val="0"/>
              <w:divBdr>
                <w:top w:val="none" w:sz="0" w:space="0" w:color="auto"/>
                <w:left w:val="none" w:sz="0" w:space="0" w:color="auto"/>
                <w:bottom w:val="none" w:sz="0" w:space="0" w:color="auto"/>
                <w:right w:val="none" w:sz="0" w:space="0" w:color="auto"/>
              </w:divBdr>
            </w:div>
            <w:div w:id="1267617707">
              <w:marLeft w:val="0"/>
              <w:marRight w:val="0"/>
              <w:marTop w:val="0"/>
              <w:marBottom w:val="0"/>
              <w:divBdr>
                <w:top w:val="none" w:sz="0" w:space="0" w:color="auto"/>
                <w:left w:val="none" w:sz="0" w:space="0" w:color="auto"/>
                <w:bottom w:val="none" w:sz="0" w:space="0" w:color="auto"/>
                <w:right w:val="none" w:sz="0" w:space="0" w:color="auto"/>
              </w:divBdr>
            </w:div>
            <w:div w:id="1301809085">
              <w:marLeft w:val="0"/>
              <w:marRight w:val="0"/>
              <w:marTop w:val="0"/>
              <w:marBottom w:val="0"/>
              <w:divBdr>
                <w:top w:val="none" w:sz="0" w:space="0" w:color="auto"/>
                <w:left w:val="none" w:sz="0" w:space="0" w:color="auto"/>
                <w:bottom w:val="none" w:sz="0" w:space="0" w:color="auto"/>
                <w:right w:val="none" w:sz="0" w:space="0" w:color="auto"/>
              </w:divBdr>
            </w:div>
            <w:div w:id="1345324994">
              <w:marLeft w:val="0"/>
              <w:marRight w:val="0"/>
              <w:marTop w:val="0"/>
              <w:marBottom w:val="0"/>
              <w:divBdr>
                <w:top w:val="none" w:sz="0" w:space="0" w:color="auto"/>
                <w:left w:val="none" w:sz="0" w:space="0" w:color="auto"/>
                <w:bottom w:val="none" w:sz="0" w:space="0" w:color="auto"/>
                <w:right w:val="none" w:sz="0" w:space="0" w:color="auto"/>
              </w:divBdr>
            </w:div>
            <w:div w:id="1347245039">
              <w:marLeft w:val="0"/>
              <w:marRight w:val="0"/>
              <w:marTop w:val="0"/>
              <w:marBottom w:val="0"/>
              <w:divBdr>
                <w:top w:val="none" w:sz="0" w:space="0" w:color="auto"/>
                <w:left w:val="none" w:sz="0" w:space="0" w:color="auto"/>
                <w:bottom w:val="none" w:sz="0" w:space="0" w:color="auto"/>
                <w:right w:val="none" w:sz="0" w:space="0" w:color="auto"/>
              </w:divBdr>
            </w:div>
            <w:div w:id="1358266087">
              <w:marLeft w:val="0"/>
              <w:marRight w:val="0"/>
              <w:marTop w:val="0"/>
              <w:marBottom w:val="0"/>
              <w:divBdr>
                <w:top w:val="none" w:sz="0" w:space="0" w:color="auto"/>
                <w:left w:val="none" w:sz="0" w:space="0" w:color="auto"/>
                <w:bottom w:val="none" w:sz="0" w:space="0" w:color="auto"/>
                <w:right w:val="none" w:sz="0" w:space="0" w:color="auto"/>
              </w:divBdr>
            </w:div>
            <w:div w:id="1363360199">
              <w:marLeft w:val="0"/>
              <w:marRight w:val="0"/>
              <w:marTop w:val="0"/>
              <w:marBottom w:val="0"/>
              <w:divBdr>
                <w:top w:val="none" w:sz="0" w:space="0" w:color="auto"/>
                <w:left w:val="none" w:sz="0" w:space="0" w:color="auto"/>
                <w:bottom w:val="none" w:sz="0" w:space="0" w:color="auto"/>
                <w:right w:val="none" w:sz="0" w:space="0" w:color="auto"/>
              </w:divBdr>
            </w:div>
            <w:div w:id="1452164111">
              <w:marLeft w:val="0"/>
              <w:marRight w:val="0"/>
              <w:marTop w:val="0"/>
              <w:marBottom w:val="0"/>
              <w:divBdr>
                <w:top w:val="none" w:sz="0" w:space="0" w:color="auto"/>
                <w:left w:val="none" w:sz="0" w:space="0" w:color="auto"/>
                <w:bottom w:val="none" w:sz="0" w:space="0" w:color="auto"/>
                <w:right w:val="none" w:sz="0" w:space="0" w:color="auto"/>
              </w:divBdr>
            </w:div>
            <w:div w:id="1535458682">
              <w:marLeft w:val="0"/>
              <w:marRight w:val="0"/>
              <w:marTop w:val="0"/>
              <w:marBottom w:val="0"/>
              <w:divBdr>
                <w:top w:val="none" w:sz="0" w:space="0" w:color="auto"/>
                <w:left w:val="none" w:sz="0" w:space="0" w:color="auto"/>
                <w:bottom w:val="none" w:sz="0" w:space="0" w:color="auto"/>
                <w:right w:val="none" w:sz="0" w:space="0" w:color="auto"/>
              </w:divBdr>
            </w:div>
            <w:div w:id="1658192102">
              <w:marLeft w:val="0"/>
              <w:marRight w:val="0"/>
              <w:marTop w:val="0"/>
              <w:marBottom w:val="0"/>
              <w:divBdr>
                <w:top w:val="none" w:sz="0" w:space="0" w:color="auto"/>
                <w:left w:val="none" w:sz="0" w:space="0" w:color="auto"/>
                <w:bottom w:val="none" w:sz="0" w:space="0" w:color="auto"/>
                <w:right w:val="none" w:sz="0" w:space="0" w:color="auto"/>
              </w:divBdr>
            </w:div>
            <w:div w:id="1710303627">
              <w:marLeft w:val="0"/>
              <w:marRight w:val="0"/>
              <w:marTop w:val="0"/>
              <w:marBottom w:val="0"/>
              <w:divBdr>
                <w:top w:val="none" w:sz="0" w:space="0" w:color="auto"/>
                <w:left w:val="none" w:sz="0" w:space="0" w:color="auto"/>
                <w:bottom w:val="none" w:sz="0" w:space="0" w:color="auto"/>
                <w:right w:val="none" w:sz="0" w:space="0" w:color="auto"/>
              </w:divBdr>
            </w:div>
            <w:div w:id="1800301350">
              <w:marLeft w:val="0"/>
              <w:marRight w:val="0"/>
              <w:marTop w:val="0"/>
              <w:marBottom w:val="0"/>
              <w:divBdr>
                <w:top w:val="none" w:sz="0" w:space="0" w:color="auto"/>
                <w:left w:val="none" w:sz="0" w:space="0" w:color="auto"/>
                <w:bottom w:val="none" w:sz="0" w:space="0" w:color="auto"/>
                <w:right w:val="none" w:sz="0" w:space="0" w:color="auto"/>
              </w:divBdr>
            </w:div>
            <w:div w:id="1821263050">
              <w:marLeft w:val="0"/>
              <w:marRight w:val="0"/>
              <w:marTop w:val="0"/>
              <w:marBottom w:val="0"/>
              <w:divBdr>
                <w:top w:val="none" w:sz="0" w:space="0" w:color="auto"/>
                <w:left w:val="none" w:sz="0" w:space="0" w:color="auto"/>
                <w:bottom w:val="none" w:sz="0" w:space="0" w:color="auto"/>
                <w:right w:val="none" w:sz="0" w:space="0" w:color="auto"/>
              </w:divBdr>
            </w:div>
            <w:div w:id="1853301563">
              <w:marLeft w:val="0"/>
              <w:marRight w:val="0"/>
              <w:marTop w:val="0"/>
              <w:marBottom w:val="0"/>
              <w:divBdr>
                <w:top w:val="none" w:sz="0" w:space="0" w:color="auto"/>
                <w:left w:val="none" w:sz="0" w:space="0" w:color="auto"/>
                <w:bottom w:val="none" w:sz="0" w:space="0" w:color="auto"/>
                <w:right w:val="none" w:sz="0" w:space="0" w:color="auto"/>
              </w:divBdr>
            </w:div>
            <w:div w:id="1958097133">
              <w:marLeft w:val="0"/>
              <w:marRight w:val="0"/>
              <w:marTop w:val="0"/>
              <w:marBottom w:val="0"/>
              <w:divBdr>
                <w:top w:val="none" w:sz="0" w:space="0" w:color="auto"/>
                <w:left w:val="none" w:sz="0" w:space="0" w:color="auto"/>
                <w:bottom w:val="none" w:sz="0" w:space="0" w:color="auto"/>
                <w:right w:val="none" w:sz="0" w:space="0" w:color="auto"/>
              </w:divBdr>
            </w:div>
            <w:div w:id="2007590776">
              <w:marLeft w:val="0"/>
              <w:marRight w:val="0"/>
              <w:marTop w:val="0"/>
              <w:marBottom w:val="0"/>
              <w:divBdr>
                <w:top w:val="none" w:sz="0" w:space="0" w:color="auto"/>
                <w:left w:val="none" w:sz="0" w:space="0" w:color="auto"/>
                <w:bottom w:val="none" w:sz="0" w:space="0" w:color="auto"/>
                <w:right w:val="none" w:sz="0" w:space="0" w:color="auto"/>
              </w:divBdr>
            </w:div>
            <w:div w:id="2033336782">
              <w:marLeft w:val="0"/>
              <w:marRight w:val="0"/>
              <w:marTop w:val="0"/>
              <w:marBottom w:val="0"/>
              <w:divBdr>
                <w:top w:val="none" w:sz="0" w:space="0" w:color="auto"/>
                <w:left w:val="none" w:sz="0" w:space="0" w:color="auto"/>
                <w:bottom w:val="none" w:sz="0" w:space="0" w:color="auto"/>
                <w:right w:val="none" w:sz="0" w:space="0" w:color="auto"/>
              </w:divBdr>
            </w:div>
            <w:div w:id="2048750435">
              <w:marLeft w:val="0"/>
              <w:marRight w:val="0"/>
              <w:marTop w:val="0"/>
              <w:marBottom w:val="0"/>
              <w:divBdr>
                <w:top w:val="none" w:sz="0" w:space="0" w:color="auto"/>
                <w:left w:val="none" w:sz="0" w:space="0" w:color="auto"/>
                <w:bottom w:val="none" w:sz="0" w:space="0" w:color="auto"/>
                <w:right w:val="none" w:sz="0" w:space="0" w:color="auto"/>
              </w:divBdr>
            </w:div>
            <w:div w:id="2089767966">
              <w:marLeft w:val="0"/>
              <w:marRight w:val="0"/>
              <w:marTop w:val="0"/>
              <w:marBottom w:val="0"/>
              <w:divBdr>
                <w:top w:val="none" w:sz="0" w:space="0" w:color="auto"/>
                <w:left w:val="none" w:sz="0" w:space="0" w:color="auto"/>
                <w:bottom w:val="none" w:sz="0" w:space="0" w:color="auto"/>
                <w:right w:val="none" w:sz="0" w:space="0" w:color="auto"/>
              </w:divBdr>
            </w:div>
            <w:div w:id="2110928647">
              <w:marLeft w:val="0"/>
              <w:marRight w:val="0"/>
              <w:marTop w:val="0"/>
              <w:marBottom w:val="0"/>
              <w:divBdr>
                <w:top w:val="none" w:sz="0" w:space="0" w:color="auto"/>
                <w:left w:val="none" w:sz="0" w:space="0" w:color="auto"/>
                <w:bottom w:val="none" w:sz="0" w:space="0" w:color="auto"/>
                <w:right w:val="none" w:sz="0" w:space="0" w:color="auto"/>
              </w:divBdr>
            </w:div>
            <w:div w:id="2111047662">
              <w:marLeft w:val="0"/>
              <w:marRight w:val="0"/>
              <w:marTop w:val="0"/>
              <w:marBottom w:val="0"/>
              <w:divBdr>
                <w:top w:val="none" w:sz="0" w:space="0" w:color="auto"/>
                <w:left w:val="none" w:sz="0" w:space="0" w:color="auto"/>
                <w:bottom w:val="none" w:sz="0" w:space="0" w:color="auto"/>
                <w:right w:val="none" w:sz="0" w:space="0" w:color="auto"/>
              </w:divBdr>
            </w:div>
            <w:div w:id="21240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429">
      <w:bodyDiv w:val="1"/>
      <w:marLeft w:val="0"/>
      <w:marRight w:val="0"/>
      <w:marTop w:val="0"/>
      <w:marBottom w:val="0"/>
      <w:divBdr>
        <w:top w:val="none" w:sz="0" w:space="0" w:color="auto"/>
        <w:left w:val="none" w:sz="0" w:space="0" w:color="auto"/>
        <w:bottom w:val="none" w:sz="0" w:space="0" w:color="auto"/>
        <w:right w:val="none" w:sz="0" w:space="0" w:color="auto"/>
      </w:divBdr>
    </w:div>
    <w:div w:id="1112473832">
      <w:bodyDiv w:val="1"/>
      <w:marLeft w:val="0"/>
      <w:marRight w:val="0"/>
      <w:marTop w:val="0"/>
      <w:marBottom w:val="0"/>
      <w:divBdr>
        <w:top w:val="none" w:sz="0" w:space="0" w:color="auto"/>
        <w:left w:val="none" w:sz="0" w:space="0" w:color="auto"/>
        <w:bottom w:val="none" w:sz="0" w:space="0" w:color="auto"/>
        <w:right w:val="none" w:sz="0" w:space="0" w:color="auto"/>
      </w:divBdr>
    </w:div>
    <w:div w:id="1297030791">
      <w:bodyDiv w:val="1"/>
      <w:marLeft w:val="0"/>
      <w:marRight w:val="0"/>
      <w:marTop w:val="0"/>
      <w:marBottom w:val="0"/>
      <w:divBdr>
        <w:top w:val="none" w:sz="0" w:space="0" w:color="auto"/>
        <w:left w:val="none" w:sz="0" w:space="0" w:color="auto"/>
        <w:bottom w:val="none" w:sz="0" w:space="0" w:color="auto"/>
        <w:right w:val="none" w:sz="0" w:space="0" w:color="auto"/>
      </w:divBdr>
    </w:div>
    <w:div w:id="1502156781">
      <w:bodyDiv w:val="1"/>
      <w:marLeft w:val="0"/>
      <w:marRight w:val="0"/>
      <w:marTop w:val="0"/>
      <w:marBottom w:val="0"/>
      <w:divBdr>
        <w:top w:val="none" w:sz="0" w:space="0" w:color="auto"/>
        <w:left w:val="none" w:sz="0" w:space="0" w:color="auto"/>
        <w:bottom w:val="none" w:sz="0" w:space="0" w:color="auto"/>
        <w:right w:val="none" w:sz="0" w:space="0" w:color="auto"/>
      </w:divBdr>
      <w:divsChild>
        <w:div w:id="273486744">
          <w:marLeft w:val="0"/>
          <w:marRight w:val="0"/>
          <w:marTop w:val="0"/>
          <w:marBottom w:val="0"/>
          <w:divBdr>
            <w:top w:val="none" w:sz="0" w:space="0" w:color="auto"/>
            <w:left w:val="none" w:sz="0" w:space="0" w:color="auto"/>
            <w:bottom w:val="none" w:sz="0" w:space="0" w:color="auto"/>
            <w:right w:val="none" w:sz="0" w:space="0" w:color="auto"/>
          </w:divBdr>
        </w:div>
        <w:div w:id="360710957">
          <w:marLeft w:val="0"/>
          <w:marRight w:val="0"/>
          <w:marTop w:val="0"/>
          <w:marBottom w:val="0"/>
          <w:divBdr>
            <w:top w:val="none" w:sz="0" w:space="0" w:color="auto"/>
            <w:left w:val="none" w:sz="0" w:space="0" w:color="auto"/>
            <w:bottom w:val="none" w:sz="0" w:space="0" w:color="auto"/>
            <w:right w:val="none" w:sz="0" w:space="0" w:color="auto"/>
          </w:divBdr>
        </w:div>
        <w:div w:id="393087124">
          <w:marLeft w:val="0"/>
          <w:marRight w:val="0"/>
          <w:marTop w:val="0"/>
          <w:marBottom w:val="0"/>
          <w:divBdr>
            <w:top w:val="none" w:sz="0" w:space="0" w:color="auto"/>
            <w:left w:val="none" w:sz="0" w:space="0" w:color="auto"/>
            <w:bottom w:val="none" w:sz="0" w:space="0" w:color="auto"/>
            <w:right w:val="none" w:sz="0" w:space="0" w:color="auto"/>
          </w:divBdr>
        </w:div>
        <w:div w:id="398401239">
          <w:marLeft w:val="0"/>
          <w:marRight w:val="0"/>
          <w:marTop w:val="0"/>
          <w:marBottom w:val="0"/>
          <w:divBdr>
            <w:top w:val="none" w:sz="0" w:space="0" w:color="auto"/>
            <w:left w:val="none" w:sz="0" w:space="0" w:color="auto"/>
            <w:bottom w:val="none" w:sz="0" w:space="0" w:color="auto"/>
            <w:right w:val="none" w:sz="0" w:space="0" w:color="auto"/>
          </w:divBdr>
        </w:div>
        <w:div w:id="457381052">
          <w:marLeft w:val="0"/>
          <w:marRight w:val="0"/>
          <w:marTop w:val="0"/>
          <w:marBottom w:val="0"/>
          <w:divBdr>
            <w:top w:val="none" w:sz="0" w:space="0" w:color="auto"/>
            <w:left w:val="none" w:sz="0" w:space="0" w:color="auto"/>
            <w:bottom w:val="none" w:sz="0" w:space="0" w:color="auto"/>
            <w:right w:val="none" w:sz="0" w:space="0" w:color="auto"/>
          </w:divBdr>
        </w:div>
        <w:div w:id="733309502">
          <w:marLeft w:val="0"/>
          <w:marRight w:val="0"/>
          <w:marTop w:val="0"/>
          <w:marBottom w:val="0"/>
          <w:divBdr>
            <w:top w:val="none" w:sz="0" w:space="0" w:color="auto"/>
            <w:left w:val="none" w:sz="0" w:space="0" w:color="auto"/>
            <w:bottom w:val="none" w:sz="0" w:space="0" w:color="auto"/>
            <w:right w:val="none" w:sz="0" w:space="0" w:color="auto"/>
          </w:divBdr>
        </w:div>
        <w:div w:id="759721474">
          <w:marLeft w:val="0"/>
          <w:marRight w:val="0"/>
          <w:marTop w:val="0"/>
          <w:marBottom w:val="0"/>
          <w:divBdr>
            <w:top w:val="none" w:sz="0" w:space="0" w:color="auto"/>
            <w:left w:val="none" w:sz="0" w:space="0" w:color="auto"/>
            <w:bottom w:val="none" w:sz="0" w:space="0" w:color="auto"/>
            <w:right w:val="none" w:sz="0" w:space="0" w:color="auto"/>
          </w:divBdr>
        </w:div>
        <w:div w:id="917523930">
          <w:marLeft w:val="0"/>
          <w:marRight w:val="0"/>
          <w:marTop w:val="0"/>
          <w:marBottom w:val="0"/>
          <w:divBdr>
            <w:top w:val="none" w:sz="0" w:space="0" w:color="auto"/>
            <w:left w:val="none" w:sz="0" w:space="0" w:color="auto"/>
            <w:bottom w:val="none" w:sz="0" w:space="0" w:color="auto"/>
            <w:right w:val="none" w:sz="0" w:space="0" w:color="auto"/>
          </w:divBdr>
        </w:div>
        <w:div w:id="1217200989">
          <w:marLeft w:val="0"/>
          <w:marRight w:val="0"/>
          <w:marTop w:val="0"/>
          <w:marBottom w:val="0"/>
          <w:divBdr>
            <w:top w:val="none" w:sz="0" w:space="0" w:color="auto"/>
            <w:left w:val="none" w:sz="0" w:space="0" w:color="auto"/>
            <w:bottom w:val="none" w:sz="0" w:space="0" w:color="auto"/>
            <w:right w:val="none" w:sz="0" w:space="0" w:color="auto"/>
          </w:divBdr>
        </w:div>
        <w:div w:id="1262836091">
          <w:marLeft w:val="0"/>
          <w:marRight w:val="0"/>
          <w:marTop w:val="0"/>
          <w:marBottom w:val="0"/>
          <w:divBdr>
            <w:top w:val="none" w:sz="0" w:space="0" w:color="auto"/>
            <w:left w:val="none" w:sz="0" w:space="0" w:color="auto"/>
            <w:bottom w:val="none" w:sz="0" w:space="0" w:color="auto"/>
            <w:right w:val="none" w:sz="0" w:space="0" w:color="auto"/>
          </w:divBdr>
        </w:div>
        <w:div w:id="1463495167">
          <w:marLeft w:val="0"/>
          <w:marRight w:val="0"/>
          <w:marTop w:val="0"/>
          <w:marBottom w:val="0"/>
          <w:divBdr>
            <w:top w:val="none" w:sz="0" w:space="0" w:color="auto"/>
            <w:left w:val="none" w:sz="0" w:space="0" w:color="auto"/>
            <w:bottom w:val="none" w:sz="0" w:space="0" w:color="auto"/>
            <w:right w:val="none" w:sz="0" w:space="0" w:color="auto"/>
          </w:divBdr>
        </w:div>
        <w:div w:id="1493259365">
          <w:marLeft w:val="0"/>
          <w:marRight w:val="0"/>
          <w:marTop w:val="0"/>
          <w:marBottom w:val="0"/>
          <w:divBdr>
            <w:top w:val="none" w:sz="0" w:space="0" w:color="auto"/>
            <w:left w:val="none" w:sz="0" w:space="0" w:color="auto"/>
            <w:bottom w:val="none" w:sz="0" w:space="0" w:color="auto"/>
            <w:right w:val="none" w:sz="0" w:space="0" w:color="auto"/>
          </w:divBdr>
        </w:div>
        <w:div w:id="1635913778">
          <w:marLeft w:val="0"/>
          <w:marRight w:val="0"/>
          <w:marTop w:val="0"/>
          <w:marBottom w:val="0"/>
          <w:divBdr>
            <w:top w:val="none" w:sz="0" w:space="0" w:color="auto"/>
            <w:left w:val="none" w:sz="0" w:space="0" w:color="auto"/>
            <w:bottom w:val="none" w:sz="0" w:space="0" w:color="auto"/>
            <w:right w:val="none" w:sz="0" w:space="0" w:color="auto"/>
          </w:divBdr>
        </w:div>
        <w:div w:id="1707291490">
          <w:marLeft w:val="0"/>
          <w:marRight w:val="0"/>
          <w:marTop w:val="0"/>
          <w:marBottom w:val="0"/>
          <w:divBdr>
            <w:top w:val="none" w:sz="0" w:space="0" w:color="auto"/>
            <w:left w:val="none" w:sz="0" w:space="0" w:color="auto"/>
            <w:bottom w:val="none" w:sz="0" w:space="0" w:color="auto"/>
            <w:right w:val="none" w:sz="0" w:space="0" w:color="auto"/>
          </w:divBdr>
        </w:div>
        <w:div w:id="1835879306">
          <w:marLeft w:val="0"/>
          <w:marRight w:val="0"/>
          <w:marTop w:val="0"/>
          <w:marBottom w:val="0"/>
          <w:divBdr>
            <w:top w:val="none" w:sz="0" w:space="0" w:color="auto"/>
            <w:left w:val="none" w:sz="0" w:space="0" w:color="auto"/>
            <w:bottom w:val="none" w:sz="0" w:space="0" w:color="auto"/>
            <w:right w:val="none" w:sz="0" w:space="0" w:color="auto"/>
          </w:divBdr>
        </w:div>
        <w:div w:id="1916863327">
          <w:marLeft w:val="0"/>
          <w:marRight w:val="0"/>
          <w:marTop w:val="0"/>
          <w:marBottom w:val="0"/>
          <w:divBdr>
            <w:top w:val="none" w:sz="0" w:space="0" w:color="auto"/>
            <w:left w:val="none" w:sz="0" w:space="0" w:color="auto"/>
            <w:bottom w:val="none" w:sz="0" w:space="0" w:color="auto"/>
            <w:right w:val="none" w:sz="0" w:space="0" w:color="auto"/>
          </w:divBdr>
        </w:div>
        <w:div w:id="2030987992">
          <w:marLeft w:val="0"/>
          <w:marRight w:val="0"/>
          <w:marTop w:val="0"/>
          <w:marBottom w:val="0"/>
          <w:divBdr>
            <w:top w:val="none" w:sz="0" w:space="0" w:color="auto"/>
            <w:left w:val="none" w:sz="0" w:space="0" w:color="auto"/>
            <w:bottom w:val="none" w:sz="0" w:space="0" w:color="auto"/>
            <w:right w:val="none" w:sz="0" w:space="0" w:color="auto"/>
          </w:divBdr>
        </w:div>
      </w:divsChild>
    </w:div>
    <w:div w:id="1572348819">
      <w:bodyDiv w:val="1"/>
      <w:marLeft w:val="0"/>
      <w:marRight w:val="0"/>
      <w:marTop w:val="0"/>
      <w:marBottom w:val="0"/>
      <w:divBdr>
        <w:top w:val="none" w:sz="0" w:space="0" w:color="auto"/>
        <w:left w:val="none" w:sz="0" w:space="0" w:color="auto"/>
        <w:bottom w:val="none" w:sz="0" w:space="0" w:color="auto"/>
        <w:right w:val="none" w:sz="0" w:space="0" w:color="auto"/>
      </w:divBdr>
      <w:divsChild>
        <w:div w:id="151681812">
          <w:marLeft w:val="0"/>
          <w:marRight w:val="0"/>
          <w:marTop w:val="0"/>
          <w:marBottom w:val="0"/>
          <w:divBdr>
            <w:top w:val="none" w:sz="0" w:space="0" w:color="auto"/>
            <w:left w:val="none" w:sz="0" w:space="0" w:color="auto"/>
            <w:bottom w:val="none" w:sz="0" w:space="0" w:color="auto"/>
            <w:right w:val="none" w:sz="0" w:space="0" w:color="auto"/>
          </w:divBdr>
          <w:divsChild>
            <w:div w:id="1559434695">
              <w:marLeft w:val="0"/>
              <w:marRight w:val="0"/>
              <w:marTop w:val="0"/>
              <w:marBottom w:val="0"/>
              <w:divBdr>
                <w:top w:val="none" w:sz="0" w:space="0" w:color="auto"/>
                <w:left w:val="none" w:sz="0" w:space="0" w:color="auto"/>
                <w:bottom w:val="none" w:sz="0" w:space="0" w:color="auto"/>
                <w:right w:val="none" w:sz="0" w:space="0" w:color="auto"/>
              </w:divBdr>
              <w:divsChild>
                <w:div w:id="10183026">
                  <w:marLeft w:val="0"/>
                  <w:marRight w:val="0"/>
                  <w:marTop w:val="0"/>
                  <w:marBottom w:val="0"/>
                  <w:divBdr>
                    <w:top w:val="none" w:sz="0" w:space="0" w:color="auto"/>
                    <w:left w:val="none" w:sz="0" w:space="0" w:color="auto"/>
                    <w:bottom w:val="none" w:sz="0" w:space="0" w:color="auto"/>
                    <w:right w:val="none" w:sz="0" w:space="0" w:color="auto"/>
                  </w:divBdr>
                </w:div>
                <w:div w:id="85420351">
                  <w:marLeft w:val="0"/>
                  <w:marRight w:val="0"/>
                  <w:marTop w:val="0"/>
                  <w:marBottom w:val="0"/>
                  <w:divBdr>
                    <w:top w:val="none" w:sz="0" w:space="0" w:color="auto"/>
                    <w:left w:val="none" w:sz="0" w:space="0" w:color="auto"/>
                    <w:bottom w:val="none" w:sz="0" w:space="0" w:color="auto"/>
                    <w:right w:val="none" w:sz="0" w:space="0" w:color="auto"/>
                  </w:divBdr>
                </w:div>
                <w:div w:id="128324710">
                  <w:marLeft w:val="0"/>
                  <w:marRight w:val="0"/>
                  <w:marTop w:val="0"/>
                  <w:marBottom w:val="0"/>
                  <w:divBdr>
                    <w:top w:val="none" w:sz="0" w:space="0" w:color="auto"/>
                    <w:left w:val="none" w:sz="0" w:space="0" w:color="auto"/>
                    <w:bottom w:val="none" w:sz="0" w:space="0" w:color="auto"/>
                    <w:right w:val="none" w:sz="0" w:space="0" w:color="auto"/>
                  </w:divBdr>
                </w:div>
                <w:div w:id="152651472">
                  <w:marLeft w:val="0"/>
                  <w:marRight w:val="0"/>
                  <w:marTop w:val="0"/>
                  <w:marBottom w:val="0"/>
                  <w:divBdr>
                    <w:top w:val="none" w:sz="0" w:space="0" w:color="auto"/>
                    <w:left w:val="none" w:sz="0" w:space="0" w:color="auto"/>
                    <w:bottom w:val="none" w:sz="0" w:space="0" w:color="auto"/>
                    <w:right w:val="none" w:sz="0" w:space="0" w:color="auto"/>
                  </w:divBdr>
                </w:div>
                <w:div w:id="205071984">
                  <w:marLeft w:val="0"/>
                  <w:marRight w:val="0"/>
                  <w:marTop w:val="0"/>
                  <w:marBottom w:val="0"/>
                  <w:divBdr>
                    <w:top w:val="none" w:sz="0" w:space="0" w:color="auto"/>
                    <w:left w:val="none" w:sz="0" w:space="0" w:color="auto"/>
                    <w:bottom w:val="none" w:sz="0" w:space="0" w:color="auto"/>
                    <w:right w:val="none" w:sz="0" w:space="0" w:color="auto"/>
                  </w:divBdr>
                </w:div>
                <w:div w:id="212161515">
                  <w:marLeft w:val="0"/>
                  <w:marRight w:val="0"/>
                  <w:marTop w:val="0"/>
                  <w:marBottom w:val="0"/>
                  <w:divBdr>
                    <w:top w:val="none" w:sz="0" w:space="0" w:color="auto"/>
                    <w:left w:val="none" w:sz="0" w:space="0" w:color="auto"/>
                    <w:bottom w:val="none" w:sz="0" w:space="0" w:color="auto"/>
                    <w:right w:val="none" w:sz="0" w:space="0" w:color="auto"/>
                  </w:divBdr>
                </w:div>
                <w:div w:id="230966808">
                  <w:marLeft w:val="0"/>
                  <w:marRight w:val="0"/>
                  <w:marTop w:val="0"/>
                  <w:marBottom w:val="0"/>
                  <w:divBdr>
                    <w:top w:val="none" w:sz="0" w:space="0" w:color="auto"/>
                    <w:left w:val="none" w:sz="0" w:space="0" w:color="auto"/>
                    <w:bottom w:val="none" w:sz="0" w:space="0" w:color="auto"/>
                    <w:right w:val="none" w:sz="0" w:space="0" w:color="auto"/>
                  </w:divBdr>
                </w:div>
                <w:div w:id="243689922">
                  <w:marLeft w:val="0"/>
                  <w:marRight w:val="0"/>
                  <w:marTop w:val="0"/>
                  <w:marBottom w:val="0"/>
                  <w:divBdr>
                    <w:top w:val="none" w:sz="0" w:space="0" w:color="auto"/>
                    <w:left w:val="none" w:sz="0" w:space="0" w:color="auto"/>
                    <w:bottom w:val="none" w:sz="0" w:space="0" w:color="auto"/>
                    <w:right w:val="none" w:sz="0" w:space="0" w:color="auto"/>
                  </w:divBdr>
                </w:div>
                <w:div w:id="246235131">
                  <w:marLeft w:val="0"/>
                  <w:marRight w:val="0"/>
                  <w:marTop w:val="0"/>
                  <w:marBottom w:val="0"/>
                  <w:divBdr>
                    <w:top w:val="none" w:sz="0" w:space="0" w:color="auto"/>
                    <w:left w:val="none" w:sz="0" w:space="0" w:color="auto"/>
                    <w:bottom w:val="none" w:sz="0" w:space="0" w:color="auto"/>
                    <w:right w:val="none" w:sz="0" w:space="0" w:color="auto"/>
                  </w:divBdr>
                </w:div>
                <w:div w:id="255333990">
                  <w:marLeft w:val="0"/>
                  <w:marRight w:val="0"/>
                  <w:marTop w:val="0"/>
                  <w:marBottom w:val="0"/>
                  <w:divBdr>
                    <w:top w:val="none" w:sz="0" w:space="0" w:color="auto"/>
                    <w:left w:val="none" w:sz="0" w:space="0" w:color="auto"/>
                    <w:bottom w:val="none" w:sz="0" w:space="0" w:color="auto"/>
                    <w:right w:val="none" w:sz="0" w:space="0" w:color="auto"/>
                  </w:divBdr>
                </w:div>
                <w:div w:id="255334754">
                  <w:marLeft w:val="0"/>
                  <w:marRight w:val="0"/>
                  <w:marTop w:val="0"/>
                  <w:marBottom w:val="0"/>
                  <w:divBdr>
                    <w:top w:val="none" w:sz="0" w:space="0" w:color="auto"/>
                    <w:left w:val="none" w:sz="0" w:space="0" w:color="auto"/>
                    <w:bottom w:val="none" w:sz="0" w:space="0" w:color="auto"/>
                    <w:right w:val="none" w:sz="0" w:space="0" w:color="auto"/>
                  </w:divBdr>
                </w:div>
                <w:div w:id="277492616">
                  <w:marLeft w:val="0"/>
                  <w:marRight w:val="0"/>
                  <w:marTop w:val="0"/>
                  <w:marBottom w:val="0"/>
                  <w:divBdr>
                    <w:top w:val="none" w:sz="0" w:space="0" w:color="auto"/>
                    <w:left w:val="none" w:sz="0" w:space="0" w:color="auto"/>
                    <w:bottom w:val="none" w:sz="0" w:space="0" w:color="auto"/>
                    <w:right w:val="none" w:sz="0" w:space="0" w:color="auto"/>
                  </w:divBdr>
                </w:div>
                <w:div w:id="287973972">
                  <w:marLeft w:val="0"/>
                  <w:marRight w:val="0"/>
                  <w:marTop w:val="0"/>
                  <w:marBottom w:val="0"/>
                  <w:divBdr>
                    <w:top w:val="none" w:sz="0" w:space="0" w:color="auto"/>
                    <w:left w:val="none" w:sz="0" w:space="0" w:color="auto"/>
                    <w:bottom w:val="none" w:sz="0" w:space="0" w:color="auto"/>
                    <w:right w:val="none" w:sz="0" w:space="0" w:color="auto"/>
                  </w:divBdr>
                </w:div>
                <w:div w:id="314533663">
                  <w:marLeft w:val="0"/>
                  <w:marRight w:val="0"/>
                  <w:marTop w:val="0"/>
                  <w:marBottom w:val="0"/>
                  <w:divBdr>
                    <w:top w:val="none" w:sz="0" w:space="0" w:color="auto"/>
                    <w:left w:val="none" w:sz="0" w:space="0" w:color="auto"/>
                    <w:bottom w:val="none" w:sz="0" w:space="0" w:color="auto"/>
                    <w:right w:val="none" w:sz="0" w:space="0" w:color="auto"/>
                  </w:divBdr>
                </w:div>
                <w:div w:id="321004840">
                  <w:marLeft w:val="0"/>
                  <w:marRight w:val="0"/>
                  <w:marTop w:val="0"/>
                  <w:marBottom w:val="0"/>
                  <w:divBdr>
                    <w:top w:val="none" w:sz="0" w:space="0" w:color="auto"/>
                    <w:left w:val="none" w:sz="0" w:space="0" w:color="auto"/>
                    <w:bottom w:val="none" w:sz="0" w:space="0" w:color="auto"/>
                    <w:right w:val="none" w:sz="0" w:space="0" w:color="auto"/>
                  </w:divBdr>
                </w:div>
                <w:div w:id="344019689">
                  <w:marLeft w:val="0"/>
                  <w:marRight w:val="0"/>
                  <w:marTop w:val="0"/>
                  <w:marBottom w:val="0"/>
                  <w:divBdr>
                    <w:top w:val="none" w:sz="0" w:space="0" w:color="auto"/>
                    <w:left w:val="none" w:sz="0" w:space="0" w:color="auto"/>
                    <w:bottom w:val="none" w:sz="0" w:space="0" w:color="auto"/>
                    <w:right w:val="none" w:sz="0" w:space="0" w:color="auto"/>
                  </w:divBdr>
                </w:div>
                <w:div w:id="379403383">
                  <w:marLeft w:val="0"/>
                  <w:marRight w:val="0"/>
                  <w:marTop w:val="0"/>
                  <w:marBottom w:val="0"/>
                  <w:divBdr>
                    <w:top w:val="none" w:sz="0" w:space="0" w:color="auto"/>
                    <w:left w:val="none" w:sz="0" w:space="0" w:color="auto"/>
                    <w:bottom w:val="none" w:sz="0" w:space="0" w:color="auto"/>
                    <w:right w:val="none" w:sz="0" w:space="0" w:color="auto"/>
                  </w:divBdr>
                </w:div>
                <w:div w:id="421529313">
                  <w:marLeft w:val="0"/>
                  <w:marRight w:val="0"/>
                  <w:marTop w:val="0"/>
                  <w:marBottom w:val="0"/>
                  <w:divBdr>
                    <w:top w:val="none" w:sz="0" w:space="0" w:color="auto"/>
                    <w:left w:val="none" w:sz="0" w:space="0" w:color="auto"/>
                    <w:bottom w:val="none" w:sz="0" w:space="0" w:color="auto"/>
                    <w:right w:val="none" w:sz="0" w:space="0" w:color="auto"/>
                  </w:divBdr>
                </w:div>
                <w:div w:id="448790567">
                  <w:marLeft w:val="0"/>
                  <w:marRight w:val="0"/>
                  <w:marTop w:val="0"/>
                  <w:marBottom w:val="0"/>
                  <w:divBdr>
                    <w:top w:val="none" w:sz="0" w:space="0" w:color="auto"/>
                    <w:left w:val="none" w:sz="0" w:space="0" w:color="auto"/>
                    <w:bottom w:val="none" w:sz="0" w:space="0" w:color="auto"/>
                    <w:right w:val="none" w:sz="0" w:space="0" w:color="auto"/>
                  </w:divBdr>
                </w:div>
                <w:div w:id="536429892">
                  <w:marLeft w:val="0"/>
                  <w:marRight w:val="0"/>
                  <w:marTop w:val="0"/>
                  <w:marBottom w:val="0"/>
                  <w:divBdr>
                    <w:top w:val="none" w:sz="0" w:space="0" w:color="auto"/>
                    <w:left w:val="none" w:sz="0" w:space="0" w:color="auto"/>
                    <w:bottom w:val="none" w:sz="0" w:space="0" w:color="auto"/>
                    <w:right w:val="none" w:sz="0" w:space="0" w:color="auto"/>
                  </w:divBdr>
                </w:div>
                <w:div w:id="538082288">
                  <w:marLeft w:val="0"/>
                  <w:marRight w:val="0"/>
                  <w:marTop w:val="0"/>
                  <w:marBottom w:val="0"/>
                  <w:divBdr>
                    <w:top w:val="none" w:sz="0" w:space="0" w:color="auto"/>
                    <w:left w:val="none" w:sz="0" w:space="0" w:color="auto"/>
                    <w:bottom w:val="none" w:sz="0" w:space="0" w:color="auto"/>
                    <w:right w:val="none" w:sz="0" w:space="0" w:color="auto"/>
                  </w:divBdr>
                </w:div>
                <w:div w:id="569929918">
                  <w:marLeft w:val="0"/>
                  <w:marRight w:val="0"/>
                  <w:marTop w:val="0"/>
                  <w:marBottom w:val="0"/>
                  <w:divBdr>
                    <w:top w:val="none" w:sz="0" w:space="0" w:color="auto"/>
                    <w:left w:val="none" w:sz="0" w:space="0" w:color="auto"/>
                    <w:bottom w:val="none" w:sz="0" w:space="0" w:color="auto"/>
                    <w:right w:val="none" w:sz="0" w:space="0" w:color="auto"/>
                  </w:divBdr>
                </w:div>
                <w:div w:id="583417521">
                  <w:marLeft w:val="0"/>
                  <w:marRight w:val="0"/>
                  <w:marTop w:val="0"/>
                  <w:marBottom w:val="0"/>
                  <w:divBdr>
                    <w:top w:val="none" w:sz="0" w:space="0" w:color="auto"/>
                    <w:left w:val="none" w:sz="0" w:space="0" w:color="auto"/>
                    <w:bottom w:val="none" w:sz="0" w:space="0" w:color="auto"/>
                    <w:right w:val="none" w:sz="0" w:space="0" w:color="auto"/>
                  </w:divBdr>
                </w:div>
                <w:div w:id="606930352">
                  <w:marLeft w:val="0"/>
                  <w:marRight w:val="0"/>
                  <w:marTop w:val="0"/>
                  <w:marBottom w:val="0"/>
                  <w:divBdr>
                    <w:top w:val="none" w:sz="0" w:space="0" w:color="auto"/>
                    <w:left w:val="none" w:sz="0" w:space="0" w:color="auto"/>
                    <w:bottom w:val="none" w:sz="0" w:space="0" w:color="auto"/>
                    <w:right w:val="none" w:sz="0" w:space="0" w:color="auto"/>
                  </w:divBdr>
                </w:div>
                <w:div w:id="622081009">
                  <w:marLeft w:val="0"/>
                  <w:marRight w:val="0"/>
                  <w:marTop w:val="0"/>
                  <w:marBottom w:val="0"/>
                  <w:divBdr>
                    <w:top w:val="none" w:sz="0" w:space="0" w:color="auto"/>
                    <w:left w:val="none" w:sz="0" w:space="0" w:color="auto"/>
                    <w:bottom w:val="none" w:sz="0" w:space="0" w:color="auto"/>
                    <w:right w:val="none" w:sz="0" w:space="0" w:color="auto"/>
                  </w:divBdr>
                </w:div>
                <w:div w:id="679427894">
                  <w:marLeft w:val="0"/>
                  <w:marRight w:val="0"/>
                  <w:marTop w:val="0"/>
                  <w:marBottom w:val="0"/>
                  <w:divBdr>
                    <w:top w:val="none" w:sz="0" w:space="0" w:color="auto"/>
                    <w:left w:val="none" w:sz="0" w:space="0" w:color="auto"/>
                    <w:bottom w:val="none" w:sz="0" w:space="0" w:color="auto"/>
                    <w:right w:val="none" w:sz="0" w:space="0" w:color="auto"/>
                  </w:divBdr>
                </w:div>
                <w:div w:id="722217912">
                  <w:marLeft w:val="0"/>
                  <w:marRight w:val="0"/>
                  <w:marTop w:val="0"/>
                  <w:marBottom w:val="0"/>
                  <w:divBdr>
                    <w:top w:val="none" w:sz="0" w:space="0" w:color="auto"/>
                    <w:left w:val="none" w:sz="0" w:space="0" w:color="auto"/>
                    <w:bottom w:val="none" w:sz="0" w:space="0" w:color="auto"/>
                    <w:right w:val="none" w:sz="0" w:space="0" w:color="auto"/>
                  </w:divBdr>
                </w:div>
                <w:div w:id="762998052">
                  <w:marLeft w:val="0"/>
                  <w:marRight w:val="0"/>
                  <w:marTop w:val="0"/>
                  <w:marBottom w:val="0"/>
                  <w:divBdr>
                    <w:top w:val="none" w:sz="0" w:space="0" w:color="auto"/>
                    <w:left w:val="none" w:sz="0" w:space="0" w:color="auto"/>
                    <w:bottom w:val="none" w:sz="0" w:space="0" w:color="auto"/>
                    <w:right w:val="none" w:sz="0" w:space="0" w:color="auto"/>
                  </w:divBdr>
                </w:div>
                <w:div w:id="769862630">
                  <w:marLeft w:val="0"/>
                  <w:marRight w:val="0"/>
                  <w:marTop w:val="0"/>
                  <w:marBottom w:val="0"/>
                  <w:divBdr>
                    <w:top w:val="none" w:sz="0" w:space="0" w:color="auto"/>
                    <w:left w:val="none" w:sz="0" w:space="0" w:color="auto"/>
                    <w:bottom w:val="none" w:sz="0" w:space="0" w:color="auto"/>
                    <w:right w:val="none" w:sz="0" w:space="0" w:color="auto"/>
                  </w:divBdr>
                </w:div>
                <w:div w:id="804934558">
                  <w:marLeft w:val="0"/>
                  <w:marRight w:val="0"/>
                  <w:marTop w:val="0"/>
                  <w:marBottom w:val="0"/>
                  <w:divBdr>
                    <w:top w:val="none" w:sz="0" w:space="0" w:color="auto"/>
                    <w:left w:val="none" w:sz="0" w:space="0" w:color="auto"/>
                    <w:bottom w:val="none" w:sz="0" w:space="0" w:color="auto"/>
                    <w:right w:val="none" w:sz="0" w:space="0" w:color="auto"/>
                  </w:divBdr>
                </w:div>
                <w:div w:id="816994030">
                  <w:marLeft w:val="0"/>
                  <w:marRight w:val="0"/>
                  <w:marTop w:val="0"/>
                  <w:marBottom w:val="0"/>
                  <w:divBdr>
                    <w:top w:val="none" w:sz="0" w:space="0" w:color="auto"/>
                    <w:left w:val="none" w:sz="0" w:space="0" w:color="auto"/>
                    <w:bottom w:val="none" w:sz="0" w:space="0" w:color="auto"/>
                    <w:right w:val="none" w:sz="0" w:space="0" w:color="auto"/>
                  </w:divBdr>
                </w:div>
                <w:div w:id="824668007">
                  <w:marLeft w:val="0"/>
                  <w:marRight w:val="0"/>
                  <w:marTop w:val="0"/>
                  <w:marBottom w:val="0"/>
                  <w:divBdr>
                    <w:top w:val="none" w:sz="0" w:space="0" w:color="auto"/>
                    <w:left w:val="none" w:sz="0" w:space="0" w:color="auto"/>
                    <w:bottom w:val="none" w:sz="0" w:space="0" w:color="auto"/>
                    <w:right w:val="none" w:sz="0" w:space="0" w:color="auto"/>
                  </w:divBdr>
                </w:div>
                <w:div w:id="827328118">
                  <w:marLeft w:val="0"/>
                  <w:marRight w:val="0"/>
                  <w:marTop w:val="0"/>
                  <w:marBottom w:val="0"/>
                  <w:divBdr>
                    <w:top w:val="none" w:sz="0" w:space="0" w:color="auto"/>
                    <w:left w:val="none" w:sz="0" w:space="0" w:color="auto"/>
                    <w:bottom w:val="none" w:sz="0" w:space="0" w:color="auto"/>
                    <w:right w:val="none" w:sz="0" w:space="0" w:color="auto"/>
                  </w:divBdr>
                </w:div>
                <w:div w:id="862981111">
                  <w:marLeft w:val="0"/>
                  <w:marRight w:val="0"/>
                  <w:marTop w:val="0"/>
                  <w:marBottom w:val="0"/>
                  <w:divBdr>
                    <w:top w:val="none" w:sz="0" w:space="0" w:color="auto"/>
                    <w:left w:val="none" w:sz="0" w:space="0" w:color="auto"/>
                    <w:bottom w:val="none" w:sz="0" w:space="0" w:color="auto"/>
                    <w:right w:val="none" w:sz="0" w:space="0" w:color="auto"/>
                  </w:divBdr>
                </w:div>
                <w:div w:id="903837384">
                  <w:marLeft w:val="0"/>
                  <w:marRight w:val="0"/>
                  <w:marTop w:val="0"/>
                  <w:marBottom w:val="0"/>
                  <w:divBdr>
                    <w:top w:val="none" w:sz="0" w:space="0" w:color="auto"/>
                    <w:left w:val="none" w:sz="0" w:space="0" w:color="auto"/>
                    <w:bottom w:val="none" w:sz="0" w:space="0" w:color="auto"/>
                    <w:right w:val="none" w:sz="0" w:space="0" w:color="auto"/>
                  </w:divBdr>
                </w:div>
                <w:div w:id="912088288">
                  <w:marLeft w:val="0"/>
                  <w:marRight w:val="0"/>
                  <w:marTop w:val="0"/>
                  <w:marBottom w:val="0"/>
                  <w:divBdr>
                    <w:top w:val="none" w:sz="0" w:space="0" w:color="auto"/>
                    <w:left w:val="none" w:sz="0" w:space="0" w:color="auto"/>
                    <w:bottom w:val="none" w:sz="0" w:space="0" w:color="auto"/>
                    <w:right w:val="none" w:sz="0" w:space="0" w:color="auto"/>
                  </w:divBdr>
                </w:div>
                <w:div w:id="915743086">
                  <w:marLeft w:val="0"/>
                  <w:marRight w:val="0"/>
                  <w:marTop w:val="0"/>
                  <w:marBottom w:val="0"/>
                  <w:divBdr>
                    <w:top w:val="none" w:sz="0" w:space="0" w:color="auto"/>
                    <w:left w:val="none" w:sz="0" w:space="0" w:color="auto"/>
                    <w:bottom w:val="none" w:sz="0" w:space="0" w:color="auto"/>
                    <w:right w:val="none" w:sz="0" w:space="0" w:color="auto"/>
                  </w:divBdr>
                </w:div>
                <w:div w:id="929655578">
                  <w:marLeft w:val="0"/>
                  <w:marRight w:val="0"/>
                  <w:marTop w:val="0"/>
                  <w:marBottom w:val="0"/>
                  <w:divBdr>
                    <w:top w:val="none" w:sz="0" w:space="0" w:color="auto"/>
                    <w:left w:val="none" w:sz="0" w:space="0" w:color="auto"/>
                    <w:bottom w:val="none" w:sz="0" w:space="0" w:color="auto"/>
                    <w:right w:val="none" w:sz="0" w:space="0" w:color="auto"/>
                  </w:divBdr>
                </w:div>
                <w:div w:id="939681100">
                  <w:marLeft w:val="0"/>
                  <w:marRight w:val="0"/>
                  <w:marTop w:val="0"/>
                  <w:marBottom w:val="0"/>
                  <w:divBdr>
                    <w:top w:val="none" w:sz="0" w:space="0" w:color="auto"/>
                    <w:left w:val="none" w:sz="0" w:space="0" w:color="auto"/>
                    <w:bottom w:val="none" w:sz="0" w:space="0" w:color="auto"/>
                    <w:right w:val="none" w:sz="0" w:space="0" w:color="auto"/>
                  </w:divBdr>
                </w:div>
                <w:div w:id="963969605">
                  <w:marLeft w:val="0"/>
                  <w:marRight w:val="0"/>
                  <w:marTop w:val="0"/>
                  <w:marBottom w:val="0"/>
                  <w:divBdr>
                    <w:top w:val="none" w:sz="0" w:space="0" w:color="auto"/>
                    <w:left w:val="none" w:sz="0" w:space="0" w:color="auto"/>
                    <w:bottom w:val="none" w:sz="0" w:space="0" w:color="auto"/>
                    <w:right w:val="none" w:sz="0" w:space="0" w:color="auto"/>
                  </w:divBdr>
                </w:div>
                <w:div w:id="967588890">
                  <w:marLeft w:val="0"/>
                  <w:marRight w:val="0"/>
                  <w:marTop w:val="0"/>
                  <w:marBottom w:val="0"/>
                  <w:divBdr>
                    <w:top w:val="none" w:sz="0" w:space="0" w:color="auto"/>
                    <w:left w:val="none" w:sz="0" w:space="0" w:color="auto"/>
                    <w:bottom w:val="none" w:sz="0" w:space="0" w:color="auto"/>
                    <w:right w:val="none" w:sz="0" w:space="0" w:color="auto"/>
                  </w:divBdr>
                </w:div>
                <w:div w:id="1007751969">
                  <w:marLeft w:val="0"/>
                  <w:marRight w:val="0"/>
                  <w:marTop w:val="0"/>
                  <w:marBottom w:val="0"/>
                  <w:divBdr>
                    <w:top w:val="none" w:sz="0" w:space="0" w:color="auto"/>
                    <w:left w:val="none" w:sz="0" w:space="0" w:color="auto"/>
                    <w:bottom w:val="none" w:sz="0" w:space="0" w:color="auto"/>
                    <w:right w:val="none" w:sz="0" w:space="0" w:color="auto"/>
                  </w:divBdr>
                </w:div>
                <w:div w:id="1044330735">
                  <w:marLeft w:val="0"/>
                  <w:marRight w:val="0"/>
                  <w:marTop w:val="0"/>
                  <w:marBottom w:val="0"/>
                  <w:divBdr>
                    <w:top w:val="none" w:sz="0" w:space="0" w:color="auto"/>
                    <w:left w:val="none" w:sz="0" w:space="0" w:color="auto"/>
                    <w:bottom w:val="none" w:sz="0" w:space="0" w:color="auto"/>
                    <w:right w:val="none" w:sz="0" w:space="0" w:color="auto"/>
                  </w:divBdr>
                </w:div>
                <w:div w:id="1055548105">
                  <w:marLeft w:val="0"/>
                  <w:marRight w:val="0"/>
                  <w:marTop w:val="0"/>
                  <w:marBottom w:val="0"/>
                  <w:divBdr>
                    <w:top w:val="none" w:sz="0" w:space="0" w:color="auto"/>
                    <w:left w:val="none" w:sz="0" w:space="0" w:color="auto"/>
                    <w:bottom w:val="none" w:sz="0" w:space="0" w:color="auto"/>
                    <w:right w:val="none" w:sz="0" w:space="0" w:color="auto"/>
                  </w:divBdr>
                </w:div>
                <w:div w:id="1071928180">
                  <w:marLeft w:val="0"/>
                  <w:marRight w:val="0"/>
                  <w:marTop w:val="0"/>
                  <w:marBottom w:val="0"/>
                  <w:divBdr>
                    <w:top w:val="none" w:sz="0" w:space="0" w:color="auto"/>
                    <w:left w:val="none" w:sz="0" w:space="0" w:color="auto"/>
                    <w:bottom w:val="none" w:sz="0" w:space="0" w:color="auto"/>
                    <w:right w:val="none" w:sz="0" w:space="0" w:color="auto"/>
                  </w:divBdr>
                </w:div>
                <w:div w:id="1124419159">
                  <w:marLeft w:val="0"/>
                  <w:marRight w:val="0"/>
                  <w:marTop w:val="0"/>
                  <w:marBottom w:val="0"/>
                  <w:divBdr>
                    <w:top w:val="none" w:sz="0" w:space="0" w:color="auto"/>
                    <w:left w:val="none" w:sz="0" w:space="0" w:color="auto"/>
                    <w:bottom w:val="none" w:sz="0" w:space="0" w:color="auto"/>
                    <w:right w:val="none" w:sz="0" w:space="0" w:color="auto"/>
                  </w:divBdr>
                </w:div>
                <w:div w:id="1144545240">
                  <w:marLeft w:val="0"/>
                  <w:marRight w:val="0"/>
                  <w:marTop w:val="0"/>
                  <w:marBottom w:val="0"/>
                  <w:divBdr>
                    <w:top w:val="none" w:sz="0" w:space="0" w:color="auto"/>
                    <w:left w:val="none" w:sz="0" w:space="0" w:color="auto"/>
                    <w:bottom w:val="none" w:sz="0" w:space="0" w:color="auto"/>
                    <w:right w:val="none" w:sz="0" w:space="0" w:color="auto"/>
                  </w:divBdr>
                </w:div>
                <w:div w:id="1165240924">
                  <w:marLeft w:val="0"/>
                  <w:marRight w:val="0"/>
                  <w:marTop w:val="0"/>
                  <w:marBottom w:val="0"/>
                  <w:divBdr>
                    <w:top w:val="none" w:sz="0" w:space="0" w:color="auto"/>
                    <w:left w:val="none" w:sz="0" w:space="0" w:color="auto"/>
                    <w:bottom w:val="none" w:sz="0" w:space="0" w:color="auto"/>
                    <w:right w:val="none" w:sz="0" w:space="0" w:color="auto"/>
                  </w:divBdr>
                </w:div>
                <w:div w:id="1174295070">
                  <w:marLeft w:val="0"/>
                  <w:marRight w:val="0"/>
                  <w:marTop w:val="0"/>
                  <w:marBottom w:val="0"/>
                  <w:divBdr>
                    <w:top w:val="none" w:sz="0" w:space="0" w:color="auto"/>
                    <w:left w:val="none" w:sz="0" w:space="0" w:color="auto"/>
                    <w:bottom w:val="none" w:sz="0" w:space="0" w:color="auto"/>
                    <w:right w:val="none" w:sz="0" w:space="0" w:color="auto"/>
                  </w:divBdr>
                </w:div>
                <w:div w:id="1211070126">
                  <w:marLeft w:val="0"/>
                  <w:marRight w:val="0"/>
                  <w:marTop w:val="0"/>
                  <w:marBottom w:val="0"/>
                  <w:divBdr>
                    <w:top w:val="none" w:sz="0" w:space="0" w:color="auto"/>
                    <w:left w:val="none" w:sz="0" w:space="0" w:color="auto"/>
                    <w:bottom w:val="none" w:sz="0" w:space="0" w:color="auto"/>
                    <w:right w:val="none" w:sz="0" w:space="0" w:color="auto"/>
                  </w:divBdr>
                </w:div>
                <w:div w:id="1269000403">
                  <w:marLeft w:val="0"/>
                  <w:marRight w:val="0"/>
                  <w:marTop w:val="0"/>
                  <w:marBottom w:val="0"/>
                  <w:divBdr>
                    <w:top w:val="none" w:sz="0" w:space="0" w:color="auto"/>
                    <w:left w:val="none" w:sz="0" w:space="0" w:color="auto"/>
                    <w:bottom w:val="none" w:sz="0" w:space="0" w:color="auto"/>
                    <w:right w:val="none" w:sz="0" w:space="0" w:color="auto"/>
                  </w:divBdr>
                </w:div>
                <w:div w:id="1288468684">
                  <w:marLeft w:val="0"/>
                  <w:marRight w:val="0"/>
                  <w:marTop w:val="0"/>
                  <w:marBottom w:val="0"/>
                  <w:divBdr>
                    <w:top w:val="none" w:sz="0" w:space="0" w:color="auto"/>
                    <w:left w:val="none" w:sz="0" w:space="0" w:color="auto"/>
                    <w:bottom w:val="none" w:sz="0" w:space="0" w:color="auto"/>
                    <w:right w:val="none" w:sz="0" w:space="0" w:color="auto"/>
                  </w:divBdr>
                </w:div>
                <w:div w:id="1388264667">
                  <w:marLeft w:val="0"/>
                  <w:marRight w:val="0"/>
                  <w:marTop w:val="0"/>
                  <w:marBottom w:val="0"/>
                  <w:divBdr>
                    <w:top w:val="none" w:sz="0" w:space="0" w:color="auto"/>
                    <w:left w:val="none" w:sz="0" w:space="0" w:color="auto"/>
                    <w:bottom w:val="none" w:sz="0" w:space="0" w:color="auto"/>
                    <w:right w:val="none" w:sz="0" w:space="0" w:color="auto"/>
                  </w:divBdr>
                </w:div>
                <w:div w:id="1397315702">
                  <w:marLeft w:val="0"/>
                  <w:marRight w:val="0"/>
                  <w:marTop w:val="0"/>
                  <w:marBottom w:val="0"/>
                  <w:divBdr>
                    <w:top w:val="none" w:sz="0" w:space="0" w:color="auto"/>
                    <w:left w:val="none" w:sz="0" w:space="0" w:color="auto"/>
                    <w:bottom w:val="none" w:sz="0" w:space="0" w:color="auto"/>
                    <w:right w:val="none" w:sz="0" w:space="0" w:color="auto"/>
                  </w:divBdr>
                </w:div>
                <w:div w:id="1405950069">
                  <w:marLeft w:val="0"/>
                  <w:marRight w:val="0"/>
                  <w:marTop w:val="0"/>
                  <w:marBottom w:val="0"/>
                  <w:divBdr>
                    <w:top w:val="none" w:sz="0" w:space="0" w:color="auto"/>
                    <w:left w:val="none" w:sz="0" w:space="0" w:color="auto"/>
                    <w:bottom w:val="none" w:sz="0" w:space="0" w:color="auto"/>
                    <w:right w:val="none" w:sz="0" w:space="0" w:color="auto"/>
                  </w:divBdr>
                </w:div>
                <w:div w:id="1438017850">
                  <w:marLeft w:val="0"/>
                  <w:marRight w:val="0"/>
                  <w:marTop w:val="0"/>
                  <w:marBottom w:val="0"/>
                  <w:divBdr>
                    <w:top w:val="none" w:sz="0" w:space="0" w:color="auto"/>
                    <w:left w:val="none" w:sz="0" w:space="0" w:color="auto"/>
                    <w:bottom w:val="none" w:sz="0" w:space="0" w:color="auto"/>
                    <w:right w:val="none" w:sz="0" w:space="0" w:color="auto"/>
                  </w:divBdr>
                </w:div>
                <w:div w:id="1474981332">
                  <w:marLeft w:val="0"/>
                  <w:marRight w:val="0"/>
                  <w:marTop w:val="0"/>
                  <w:marBottom w:val="0"/>
                  <w:divBdr>
                    <w:top w:val="none" w:sz="0" w:space="0" w:color="auto"/>
                    <w:left w:val="none" w:sz="0" w:space="0" w:color="auto"/>
                    <w:bottom w:val="none" w:sz="0" w:space="0" w:color="auto"/>
                    <w:right w:val="none" w:sz="0" w:space="0" w:color="auto"/>
                  </w:divBdr>
                </w:div>
                <w:div w:id="1489059178">
                  <w:marLeft w:val="0"/>
                  <w:marRight w:val="0"/>
                  <w:marTop w:val="0"/>
                  <w:marBottom w:val="0"/>
                  <w:divBdr>
                    <w:top w:val="none" w:sz="0" w:space="0" w:color="auto"/>
                    <w:left w:val="none" w:sz="0" w:space="0" w:color="auto"/>
                    <w:bottom w:val="none" w:sz="0" w:space="0" w:color="auto"/>
                    <w:right w:val="none" w:sz="0" w:space="0" w:color="auto"/>
                  </w:divBdr>
                </w:div>
                <w:div w:id="1495295226">
                  <w:marLeft w:val="0"/>
                  <w:marRight w:val="0"/>
                  <w:marTop w:val="0"/>
                  <w:marBottom w:val="0"/>
                  <w:divBdr>
                    <w:top w:val="none" w:sz="0" w:space="0" w:color="auto"/>
                    <w:left w:val="none" w:sz="0" w:space="0" w:color="auto"/>
                    <w:bottom w:val="none" w:sz="0" w:space="0" w:color="auto"/>
                    <w:right w:val="none" w:sz="0" w:space="0" w:color="auto"/>
                  </w:divBdr>
                </w:div>
                <w:div w:id="1512335408">
                  <w:marLeft w:val="0"/>
                  <w:marRight w:val="0"/>
                  <w:marTop w:val="0"/>
                  <w:marBottom w:val="0"/>
                  <w:divBdr>
                    <w:top w:val="none" w:sz="0" w:space="0" w:color="auto"/>
                    <w:left w:val="none" w:sz="0" w:space="0" w:color="auto"/>
                    <w:bottom w:val="none" w:sz="0" w:space="0" w:color="auto"/>
                    <w:right w:val="none" w:sz="0" w:space="0" w:color="auto"/>
                  </w:divBdr>
                </w:div>
                <w:div w:id="1549755696">
                  <w:marLeft w:val="0"/>
                  <w:marRight w:val="0"/>
                  <w:marTop w:val="0"/>
                  <w:marBottom w:val="0"/>
                  <w:divBdr>
                    <w:top w:val="none" w:sz="0" w:space="0" w:color="auto"/>
                    <w:left w:val="none" w:sz="0" w:space="0" w:color="auto"/>
                    <w:bottom w:val="none" w:sz="0" w:space="0" w:color="auto"/>
                    <w:right w:val="none" w:sz="0" w:space="0" w:color="auto"/>
                  </w:divBdr>
                </w:div>
                <w:div w:id="1550149084">
                  <w:marLeft w:val="0"/>
                  <w:marRight w:val="0"/>
                  <w:marTop w:val="0"/>
                  <w:marBottom w:val="0"/>
                  <w:divBdr>
                    <w:top w:val="none" w:sz="0" w:space="0" w:color="auto"/>
                    <w:left w:val="none" w:sz="0" w:space="0" w:color="auto"/>
                    <w:bottom w:val="none" w:sz="0" w:space="0" w:color="auto"/>
                    <w:right w:val="none" w:sz="0" w:space="0" w:color="auto"/>
                  </w:divBdr>
                </w:div>
                <w:div w:id="1555238157">
                  <w:marLeft w:val="0"/>
                  <w:marRight w:val="0"/>
                  <w:marTop w:val="0"/>
                  <w:marBottom w:val="0"/>
                  <w:divBdr>
                    <w:top w:val="none" w:sz="0" w:space="0" w:color="auto"/>
                    <w:left w:val="none" w:sz="0" w:space="0" w:color="auto"/>
                    <w:bottom w:val="none" w:sz="0" w:space="0" w:color="auto"/>
                    <w:right w:val="none" w:sz="0" w:space="0" w:color="auto"/>
                  </w:divBdr>
                </w:div>
                <w:div w:id="1586258584">
                  <w:marLeft w:val="0"/>
                  <w:marRight w:val="0"/>
                  <w:marTop w:val="0"/>
                  <w:marBottom w:val="0"/>
                  <w:divBdr>
                    <w:top w:val="none" w:sz="0" w:space="0" w:color="auto"/>
                    <w:left w:val="none" w:sz="0" w:space="0" w:color="auto"/>
                    <w:bottom w:val="none" w:sz="0" w:space="0" w:color="auto"/>
                    <w:right w:val="none" w:sz="0" w:space="0" w:color="auto"/>
                  </w:divBdr>
                </w:div>
                <w:div w:id="1673605697">
                  <w:marLeft w:val="0"/>
                  <w:marRight w:val="0"/>
                  <w:marTop w:val="0"/>
                  <w:marBottom w:val="0"/>
                  <w:divBdr>
                    <w:top w:val="none" w:sz="0" w:space="0" w:color="auto"/>
                    <w:left w:val="none" w:sz="0" w:space="0" w:color="auto"/>
                    <w:bottom w:val="none" w:sz="0" w:space="0" w:color="auto"/>
                    <w:right w:val="none" w:sz="0" w:space="0" w:color="auto"/>
                  </w:divBdr>
                </w:div>
                <w:div w:id="1693996772">
                  <w:marLeft w:val="0"/>
                  <w:marRight w:val="0"/>
                  <w:marTop w:val="0"/>
                  <w:marBottom w:val="0"/>
                  <w:divBdr>
                    <w:top w:val="none" w:sz="0" w:space="0" w:color="auto"/>
                    <w:left w:val="none" w:sz="0" w:space="0" w:color="auto"/>
                    <w:bottom w:val="none" w:sz="0" w:space="0" w:color="auto"/>
                    <w:right w:val="none" w:sz="0" w:space="0" w:color="auto"/>
                  </w:divBdr>
                </w:div>
                <w:div w:id="1730034528">
                  <w:marLeft w:val="0"/>
                  <w:marRight w:val="0"/>
                  <w:marTop w:val="0"/>
                  <w:marBottom w:val="0"/>
                  <w:divBdr>
                    <w:top w:val="none" w:sz="0" w:space="0" w:color="auto"/>
                    <w:left w:val="none" w:sz="0" w:space="0" w:color="auto"/>
                    <w:bottom w:val="none" w:sz="0" w:space="0" w:color="auto"/>
                    <w:right w:val="none" w:sz="0" w:space="0" w:color="auto"/>
                  </w:divBdr>
                </w:div>
                <w:div w:id="1738043341">
                  <w:marLeft w:val="0"/>
                  <w:marRight w:val="0"/>
                  <w:marTop w:val="0"/>
                  <w:marBottom w:val="0"/>
                  <w:divBdr>
                    <w:top w:val="none" w:sz="0" w:space="0" w:color="auto"/>
                    <w:left w:val="none" w:sz="0" w:space="0" w:color="auto"/>
                    <w:bottom w:val="none" w:sz="0" w:space="0" w:color="auto"/>
                    <w:right w:val="none" w:sz="0" w:space="0" w:color="auto"/>
                  </w:divBdr>
                </w:div>
                <w:div w:id="1756780792">
                  <w:marLeft w:val="0"/>
                  <w:marRight w:val="0"/>
                  <w:marTop w:val="0"/>
                  <w:marBottom w:val="0"/>
                  <w:divBdr>
                    <w:top w:val="none" w:sz="0" w:space="0" w:color="auto"/>
                    <w:left w:val="none" w:sz="0" w:space="0" w:color="auto"/>
                    <w:bottom w:val="none" w:sz="0" w:space="0" w:color="auto"/>
                    <w:right w:val="none" w:sz="0" w:space="0" w:color="auto"/>
                  </w:divBdr>
                </w:div>
                <w:div w:id="1819607412">
                  <w:marLeft w:val="0"/>
                  <w:marRight w:val="0"/>
                  <w:marTop w:val="0"/>
                  <w:marBottom w:val="0"/>
                  <w:divBdr>
                    <w:top w:val="none" w:sz="0" w:space="0" w:color="auto"/>
                    <w:left w:val="none" w:sz="0" w:space="0" w:color="auto"/>
                    <w:bottom w:val="none" w:sz="0" w:space="0" w:color="auto"/>
                    <w:right w:val="none" w:sz="0" w:space="0" w:color="auto"/>
                  </w:divBdr>
                </w:div>
                <w:div w:id="1833184003">
                  <w:marLeft w:val="0"/>
                  <w:marRight w:val="0"/>
                  <w:marTop w:val="0"/>
                  <w:marBottom w:val="0"/>
                  <w:divBdr>
                    <w:top w:val="none" w:sz="0" w:space="0" w:color="auto"/>
                    <w:left w:val="none" w:sz="0" w:space="0" w:color="auto"/>
                    <w:bottom w:val="none" w:sz="0" w:space="0" w:color="auto"/>
                    <w:right w:val="none" w:sz="0" w:space="0" w:color="auto"/>
                  </w:divBdr>
                </w:div>
                <w:div w:id="1854412238">
                  <w:marLeft w:val="0"/>
                  <w:marRight w:val="0"/>
                  <w:marTop w:val="0"/>
                  <w:marBottom w:val="0"/>
                  <w:divBdr>
                    <w:top w:val="none" w:sz="0" w:space="0" w:color="auto"/>
                    <w:left w:val="none" w:sz="0" w:space="0" w:color="auto"/>
                    <w:bottom w:val="none" w:sz="0" w:space="0" w:color="auto"/>
                    <w:right w:val="none" w:sz="0" w:space="0" w:color="auto"/>
                  </w:divBdr>
                </w:div>
                <w:div w:id="1859394135">
                  <w:marLeft w:val="0"/>
                  <w:marRight w:val="0"/>
                  <w:marTop w:val="0"/>
                  <w:marBottom w:val="0"/>
                  <w:divBdr>
                    <w:top w:val="none" w:sz="0" w:space="0" w:color="auto"/>
                    <w:left w:val="none" w:sz="0" w:space="0" w:color="auto"/>
                    <w:bottom w:val="none" w:sz="0" w:space="0" w:color="auto"/>
                    <w:right w:val="none" w:sz="0" w:space="0" w:color="auto"/>
                  </w:divBdr>
                </w:div>
                <w:div w:id="1873885430">
                  <w:marLeft w:val="0"/>
                  <w:marRight w:val="0"/>
                  <w:marTop w:val="0"/>
                  <w:marBottom w:val="0"/>
                  <w:divBdr>
                    <w:top w:val="none" w:sz="0" w:space="0" w:color="auto"/>
                    <w:left w:val="none" w:sz="0" w:space="0" w:color="auto"/>
                    <w:bottom w:val="none" w:sz="0" w:space="0" w:color="auto"/>
                    <w:right w:val="none" w:sz="0" w:space="0" w:color="auto"/>
                  </w:divBdr>
                </w:div>
                <w:div w:id="1885870327">
                  <w:marLeft w:val="0"/>
                  <w:marRight w:val="0"/>
                  <w:marTop w:val="0"/>
                  <w:marBottom w:val="0"/>
                  <w:divBdr>
                    <w:top w:val="none" w:sz="0" w:space="0" w:color="auto"/>
                    <w:left w:val="none" w:sz="0" w:space="0" w:color="auto"/>
                    <w:bottom w:val="none" w:sz="0" w:space="0" w:color="auto"/>
                    <w:right w:val="none" w:sz="0" w:space="0" w:color="auto"/>
                  </w:divBdr>
                </w:div>
                <w:div w:id="1894416219">
                  <w:marLeft w:val="0"/>
                  <w:marRight w:val="0"/>
                  <w:marTop w:val="0"/>
                  <w:marBottom w:val="0"/>
                  <w:divBdr>
                    <w:top w:val="none" w:sz="0" w:space="0" w:color="auto"/>
                    <w:left w:val="none" w:sz="0" w:space="0" w:color="auto"/>
                    <w:bottom w:val="none" w:sz="0" w:space="0" w:color="auto"/>
                    <w:right w:val="none" w:sz="0" w:space="0" w:color="auto"/>
                  </w:divBdr>
                </w:div>
                <w:div w:id="1913272655">
                  <w:marLeft w:val="0"/>
                  <w:marRight w:val="0"/>
                  <w:marTop w:val="0"/>
                  <w:marBottom w:val="0"/>
                  <w:divBdr>
                    <w:top w:val="none" w:sz="0" w:space="0" w:color="auto"/>
                    <w:left w:val="none" w:sz="0" w:space="0" w:color="auto"/>
                    <w:bottom w:val="none" w:sz="0" w:space="0" w:color="auto"/>
                    <w:right w:val="none" w:sz="0" w:space="0" w:color="auto"/>
                  </w:divBdr>
                </w:div>
                <w:div w:id="1940718653">
                  <w:marLeft w:val="0"/>
                  <w:marRight w:val="0"/>
                  <w:marTop w:val="0"/>
                  <w:marBottom w:val="0"/>
                  <w:divBdr>
                    <w:top w:val="none" w:sz="0" w:space="0" w:color="auto"/>
                    <w:left w:val="none" w:sz="0" w:space="0" w:color="auto"/>
                    <w:bottom w:val="none" w:sz="0" w:space="0" w:color="auto"/>
                    <w:right w:val="none" w:sz="0" w:space="0" w:color="auto"/>
                  </w:divBdr>
                </w:div>
                <w:div w:id="1950429784">
                  <w:marLeft w:val="0"/>
                  <w:marRight w:val="0"/>
                  <w:marTop w:val="0"/>
                  <w:marBottom w:val="0"/>
                  <w:divBdr>
                    <w:top w:val="none" w:sz="0" w:space="0" w:color="auto"/>
                    <w:left w:val="none" w:sz="0" w:space="0" w:color="auto"/>
                    <w:bottom w:val="none" w:sz="0" w:space="0" w:color="auto"/>
                    <w:right w:val="none" w:sz="0" w:space="0" w:color="auto"/>
                  </w:divBdr>
                </w:div>
                <w:div w:id="1953244681">
                  <w:marLeft w:val="0"/>
                  <w:marRight w:val="0"/>
                  <w:marTop w:val="0"/>
                  <w:marBottom w:val="0"/>
                  <w:divBdr>
                    <w:top w:val="none" w:sz="0" w:space="0" w:color="auto"/>
                    <w:left w:val="none" w:sz="0" w:space="0" w:color="auto"/>
                    <w:bottom w:val="none" w:sz="0" w:space="0" w:color="auto"/>
                    <w:right w:val="none" w:sz="0" w:space="0" w:color="auto"/>
                  </w:divBdr>
                </w:div>
                <w:div w:id="1979987915">
                  <w:marLeft w:val="0"/>
                  <w:marRight w:val="0"/>
                  <w:marTop w:val="0"/>
                  <w:marBottom w:val="0"/>
                  <w:divBdr>
                    <w:top w:val="none" w:sz="0" w:space="0" w:color="auto"/>
                    <w:left w:val="none" w:sz="0" w:space="0" w:color="auto"/>
                    <w:bottom w:val="none" w:sz="0" w:space="0" w:color="auto"/>
                    <w:right w:val="none" w:sz="0" w:space="0" w:color="auto"/>
                  </w:divBdr>
                </w:div>
                <w:div w:id="1988624646">
                  <w:marLeft w:val="0"/>
                  <w:marRight w:val="0"/>
                  <w:marTop w:val="0"/>
                  <w:marBottom w:val="0"/>
                  <w:divBdr>
                    <w:top w:val="none" w:sz="0" w:space="0" w:color="auto"/>
                    <w:left w:val="none" w:sz="0" w:space="0" w:color="auto"/>
                    <w:bottom w:val="none" w:sz="0" w:space="0" w:color="auto"/>
                    <w:right w:val="none" w:sz="0" w:space="0" w:color="auto"/>
                  </w:divBdr>
                </w:div>
                <w:div w:id="2014450052">
                  <w:marLeft w:val="0"/>
                  <w:marRight w:val="0"/>
                  <w:marTop w:val="0"/>
                  <w:marBottom w:val="0"/>
                  <w:divBdr>
                    <w:top w:val="none" w:sz="0" w:space="0" w:color="auto"/>
                    <w:left w:val="none" w:sz="0" w:space="0" w:color="auto"/>
                    <w:bottom w:val="none" w:sz="0" w:space="0" w:color="auto"/>
                    <w:right w:val="none" w:sz="0" w:space="0" w:color="auto"/>
                  </w:divBdr>
                </w:div>
                <w:div w:id="2018146178">
                  <w:marLeft w:val="0"/>
                  <w:marRight w:val="0"/>
                  <w:marTop w:val="0"/>
                  <w:marBottom w:val="0"/>
                  <w:divBdr>
                    <w:top w:val="none" w:sz="0" w:space="0" w:color="auto"/>
                    <w:left w:val="none" w:sz="0" w:space="0" w:color="auto"/>
                    <w:bottom w:val="none" w:sz="0" w:space="0" w:color="auto"/>
                    <w:right w:val="none" w:sz="0" w:space="0" w:color="auto"/>
                  </w:divBdr>
                </w:div>
                <w:div w:id="2028411161">
                  <w:marLeft w:val="0"/>
                  <w:marRight w:val="0"/>
                  <w:marTop w:val="0"/>
                  <w:marBottom w:val="0"/>
                  <w:divBdr>
                    <w:top w:val="none" w:sz="0" w:space="0" w:color="auto"/>
                    <w:left w:val="none" w:sz="0" w:space="0" w:color="auto"/>
                    <w:bottom w:val="none" w:sz="0" w:space="0" w:color="auto"/>
                    <w:right w:val="none" w:sz="0" w:space="0" w:color="auto"/>
                  </w:divBdr>
                </w:div>
                <w:div w:id="2037459590">
                  <w:marLeft w:val="0"/>
                  <w:marRight w:val="0"/>
                  <w:marTop w:val="0"/>
                  <w:marBottom w:val="0"/>
                  <w:divBdr>
                    <w:top w:val="none" w:sz="0" w:space="0" w:color="auto"/>
                    <w:left w:val="none" w:sz="0" w:space="0" w:color="auto"/>
                    <w:bottom w:val="none" w:sz="0" w:space="0" w:color="auto"/>
                    <w:right w:val="none" w:sz="0" w:space="0" w:color="auto"/>
                  </w:divBdr>
                </w:div>
                <w:div w:id="2058315556">
                  <w:marLeft w:val="0"/>
                  <w:marRight w:val="0"/>
                  <w:marTop w:val="0"/>
                  <w:marBottom w:val="0"/>
                  <w:divBdr>
                    <w:top w:val="none" w:sz="0" w:space="0" w:color="auto"/>
                    <w:left w:val="none" w:sz="0" w:space="0" w:color="auto"/>
                    <w:bottom w:val="none" w:sz="0" w:space="0" w:color="auto"/>
                    <w:right w:val="none" w:sz="0" w:space="0" w:color="auto"/>
                  </w:divBdr>
                </w:div>
                <w:div w:id="2066484759">
                  <w:marLeft w:val="0"/>
                  <w:marRight w:val="0"/>
                  <w:marTop w:val="0"/>
                  <w:marBottom w:val="0"/>
                  <w:divBdr>
                    <w:top w:val="none" w:sz="0" w:space="0" w:color="auto"/>
                    <w:left w:val="none" w:sz="0" w:space="0" w:color="auto"/>
                    <w:bottom w:val="none" w:sz="0" w:space="0" w:color="auto"/>
                    <w:right w:val="none" w:sz="0" w:space="0" w:color="auto"/>
                  </w:divBdr>
                </w:div>
                <w:div w:id="20712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1165">
          <w:marLeft w:val="0"/>
          <w:marRight w:val="0"/>
          <w:marTop w:val="0"/>
          <w:marBottom w:val="0"/>
          <w:divBdr>
            <w:top w:val="none" w:sz="0" w:space="0" w:color="auto"/>
            <w:left w:val="none" w:sz="0" w:space="0" w:color="auto"/>
            <w:bottom w:val="none" w:sz="0" w:space="0" w:color="auto"/>
            <w:right w:val="none" w:sz="0" w:space="0" w:color="auto"/>
          </w:divBdr>
          <w:divsChild>
            <w:div w:id="582951909">
              <w:marLeft w:val="0"/>
              <w:marRight w:val="0"/>
              <w:marTop w:val="0"/>
              <w:marBottom w:val="0"/>
              <w:divBdr>
                <w:top w:val="none" w:sz="0" w:space="0" w:color="auto"/>
                <w:left w:val="none" w:sz="0" w:space="0" w:color="auto"/>
                <w:bottom w:val="none" w:sz="0" w:space="0" w:color="auto"/>
                <w:right w:val="none" w:sz="0" w:space="0" w:color="auto"/>
              </w:divBdr>
              <w:divsChild>
                <w:div w:id="54470859">
                  <w:marLeft w:val="0"/>
                  <w:marRight w:val="0"/>
                  <w:marTop w:val="0"/>
                  <w:marBottom w:val="0"/>
                  <w:divBdr>
                    <w:top w:val="none" w:sz="0" w:space="0" w:color="auto"/>
                    <w:left w:val="none" w:sz="0" w:space="0" w:color="auto"/>
                    <w:bottom w:val="none" w:sz="0" w:space="0" w:color="auto"/>
                    <w:right w:val="none" w:sz="0" w:space="0" w:color="auto"/>
                  </w:divBdr>
                </w:div>
                <w:div w:id="111554866">
                  <w:marLeft w:val="0"/>
                  <w:marRight w:val="0"/>
                  <w:marTop w:val="0"/>
                  <w:marBottom w:val="0"/>
                  <w:divBdr>
                    <w:top w:val="none" w:sz="0" w:space="0" w:color="auto"/>
                    <w:left w:val="none" w:sz="0" w:space="0" w:color="auto"/>
                    <w:bottom w:val="none" w:sz="0" w:space="0" w:color="auto"/>
                    <w:right w:val="none" w:sz="0" w:space="0" w:color="auto"/>
                  </w:divBdr>
                </w:div>
                <w:div w:id="119804183">
                  <w:marLeft w:val="0"/>
                  <w:marRight w:val="0"/>
                  <w:marTop w:val="0"/>
                  <w:marBottom w:val="0"/>
                  <w:divBdr>
                    <w:top w:val="none" w:sz="0" w:space="0" w:color="auto"/>
                    <w:left w:val="none" w:sz="0" w:space="0" w:color="auto"/>
                    <w:bottom w:val="none" w:sz="0" w:space="0" w:color="auto"/>
                    <w:right w:val="none" w:sz="0" w:space="0" w:color="auto"/>
                  </w:divBdr>
                </w:div>
                <w:div w:id="141894632">
                  <w:marLeft w:val="0"/>
                  <w:marRight w:val="0"/>
                  <w:marTop w:val="0"/>
                  <w:marBottom w:val="0"/>
                  <w:divBdr>
                    <w:top w:val="none" w:sz="0" w:space="0" w:color="auto"/>
                    <w:left w:val="none" w:sz="0" w:space="0" w:color="auto"/>
                    <w:bottom w:val="none" w:sz="0" w:space="0" w:color="auto"/>
                    <w:right w:val="none" w:sz="0" w:space="0" w:color="auto"/>
                  </w:divBdr>
                </w:div>
                <w:div w:id="175194710">
                  <w:marLeft w:val="0"/>
                  <w:marRight w:val="0"/>
                  <w:marTop w:val="0"/>
                  <w:marBottom w:val="0"/>
                  <w:divBdr>
                    <w:top w:val="none" w:sz="0" w:space="0" w:color="auto"/>
                    <w:left w:val="none" w:sz="0" w:space="0" w:color="auto"/>
                    <w:bottom w:val="none" w:sz="0" w:space="0" w:color="auto"/>
                    <w:right w:val="none" w:sz="0" w:space="0" w:color="auto"/>
                  </w:divBdr>
                </w:div>
                <w:div w:id="235408017">
                  <w:marLeft w:val="0"/>
                  <w:marRight w:val="0"/>
                  <w:marTop w:val="0"/>
                  <w:marBottom w:val="0"/>
                  <w:divBdr>
                    <w:top w:val="none" w:sz="0" w:space="0" w:color="auto"/>
                    <w:left w:val="none" w:sz="0" w:space="0" w:color="auto"/>
                    <w:bottom w:val="none" w:sz="0" w:space="0" w:color="auto"/>
                    <w:right w:val="none" w:sz="0" w:space="0" w:color="auto"/>
                  </w:divBdr>
                </w:div>
                <w:div w:id="272443556">
                  <w:marLeft w:val="0"/>
                  <w:marRight w:val="0"/>
                  <w:marTop w:val="0"/>
                  <w:marBottom w:val="0"/>
                  <w:divBdr>
                    <w:top w:val="none" w:sz="0" w:space="0" w:color="auto"/>
                    <w:left w:val="none" w:sz="0" w:space="0" w:color="auto"/>
                    <w:bottom w:val="none" w:sz="0" w:space="0" w:color="auto"/>
                    <w:right w:val="none" w:sz="0" w:space="0" w:color="auto"/>
                  </w:divBdr>
                </w:div>
                <w:div w:id="327026798">
                  <w:marLeft w:val="0"/>
                  <w:marRight w:val="0"/>
                  <w:marTop w:val="0"/>
                  <w:marBottom w:val="0"/>
                  <w:divBdr>
                    <w:top w:val="none" w:sz="0" w:space="0" w:color="auto"/>
                    <w:left w:val="none" w:sz="0" w:space="0" w:color="auto"/>
                    <w:bottom w:val="none" w:sz="0" w:space="0" w:color="auto"/>
                    <w:right w:val="none" w:sz="0" w:space="0" w:color="auto"/>
                  </w:divBdr>
                </w:div>
                <w:div w:id="337391945">
                  <w:marLeft w:val="0"/>
                  <w:marRight w:val="0"/>
                  <w:marTop w:val="0"/>
                  <w:marBottom w:val="0"/>
                  <w:divBdr>
                    <w:top w:val="none" w:sz="0" w:space="0" w:color="auto"/>
                    <w:left w:val="none" w:sz="0" w:space="0" w:color="auto"/>
                    <w:bottom w:val="none" w:sz="0" w:space="0" w:color="auto"/>
                    <w:right w:val="none" w:sz="0" w:space="0" w:color="auto"/>
                  </w:divBdr>
                </w:div>
                <w:div w:id="358051766">
                  <w:marLeft w:val="0"/>
                  <w:marRight w:val="0"/>
                  <w:marTop w:val="0"/>
                  <w:marBottom w:val="0"/>
                  <w:divBdr>
                    <w:top w:val="none" w:sz="0" w:space="0" w:color="auto"/>
                    <w:left w:val="none" w:sz="0" w:space="0" w:color="auto"/>
                    <w:bottom w:val="none" w:sz="0" w:space="0" w:color="auto"/>
                    <w:right w:val="none" w:sz="0" w:space="0" w:color="auto"/>
                  </w:divBdr>
                </w:div>
                <w:div w:id="382365404">
                  <w:marLeft w:val="0"/>
                  <w:marRight w:val="0"/>
                  <w:marTop w:val="0"/>
                  <w:marBottom w:val="0"/>
                  <w:divBdr>
                    <w:top w:val="none" w:sz="0" w:space="0" w:color="auto"/>
                    <w:left w:val="none" w:sz="0" w:space="0" w:color="auto"/>
                    <w:bottom w:val="none" w:sz="0" w:space="0" w:color="auto"/>
                    <w:right w:val="none" w:sz="0" w:space="0" w:color="auto"/>
                  </w:divBdr>
                </w:div>
                <w:div w:id="389426613">
                  <w:marLeft w:val="0"/>
                  <w:marRight w:val="0"/>
                  <w:marTop w:val="0"/>
                  <w:marBottom w:val="0"/>
                  <w:divBdr>
                    <w:top w:val="none" w:sz="0" w:space="0" w:color="auto"/>
                    <w:left w:val="none" w:sz="0" w:space="0" w:color="auto"/>
                    <w:bottom w:val="none" w:sz="0" w:space="0" w:color="auto"/>
                    <w:right w:val="none" w:sz="0" w:space="0" w:color="auto"/>
                  </w:divBdr>
                </w:div>
                <w:div w:id="391268911">
                  <w:marLeft w:val="0"/>
                  <w:marRight w:val="0"/>
                  <w:marTop w:val="0"/>
                  <w:marBottom w:val="0"/>
                  <w:divBdr>
                    <w:top w:val="none" w:sz="0" w:space="0" w:color="auto"/>
                    <w:left w:val="none" w:sz="0" w:space="0" w:color="auto"/>
                    <w:bottom w:val="none" w:sz="0" w:space="0" w:color="auto"/>
                    <w:right w:val="none" w:sz="0" w:space="0" w:color="auto"/>
                  </w:divBdr>
                </w:div>
                <w:div w:id="398557170">
                  <w:marLeft w:val="0"/>
                  <w:marRight w:val="0"/>
                  <w:marTop w:val="0"/>
                  <w:marBottom w:val="0"/>
                  <w:divBdr>
                    <w:top w:val="none" w:sz="0" w:space="0" w:color="auto"/>
                    <w:left w:val="none" w:sz="0" w:space="0" w:color="auto"/>
                    <w:bottom w:val="none" w:sz="0" w:space="0" w:color="auto"/>
                    <w:right w:val="none" w:sz="0" w:space="0" w:color="auto"/>
                  </w:divBdr>
                </w:div>
                <w:div w:id="400564990">
                  <w:marLeft w:val="0"/>
                  <w:marRight w:val="0"/>
                  <w:marTop w:val="0"/>
                  <w:marBottom w:val="0"/>
                  <w:divBdr>
                    <w:top w:val="none" w:sz="0" w:space="0" w:color="auto"/>
                    <w:left w:val="none" w:sz="0" w:space="0" w:color="auto"/>
                    <w:bottom w:val="none" w:sz="0" w:space="0" w:color="auto"/>
                    <w:right w:val="none" w:sz="0" w:space="0" w:color="auto"/>
                  </w:divBdr>
                </w:div>
                <w:div w:id="417750711">
                  <w:marLeft w:val="0"/>
                  <w:marRight w:val="0"/>
                  <w:marTop w:val="0"/>
                  <w:marBottom w:val="0"/>
                  <w:divBdr>
                    <w:top w:val="none" w:sz="0" w:space="0" w:color="auto"/>
                    <w:left w:val="none" w:sz="0" w:space="0" w:color="auto"/>
                    <w:bottom w:val="none" w:sz="0" w:space="0" w:color="auto"/>
                    <w:right w:val="none" w:sz="0" w:space="0" w:color="auto"/>
                  </w:divBdr>
                </w:div>
                <w:div w:id="430900174">
                  <w:marLeft w:val="0"/>
                  <w:marRight w:val="0"/>
                  <w:marTop w:val="0"/>
                  <w:marBottom w:val="0"/>
                  <w:divBdr>
                    <w:top w:val="none" w:sz="0" w:space="0" w:color="auto"/>
                    <w:left w:val="none" w:sz="0" w:space="0" w:color="auto"/>
                    <w:bottom w:val="none" w:sz="0" w:space="0" w:color="auto"/>
                    <w:right w:val="none" w:sz="0" w:space="0" w:color="auto"/>
                  </w:divBdr>
                </w:div>
                <w:div w:id="528686252">
                  <w:marLeft w:val="0"/>
                  <w:marRight w:val="0"/>
                  <w:marTop w:val="0"/>
                  <w:marBottom w:val="0"/>
                  <w:divBdr>
                    <w:top w:val="none" w:sz="0" w:space="0" w:color="auto"/>
                    <w:left w:val="none" w:sz="0" w:space="0" w:color="auto"/>
                    <w:bottom w:val="none" w:sz="0" w:space="0" w:color="auto"/>
                    <w:right w:val="none" w:sz="0" w:space="0" w:color="auto"/>
                  </w:divBdr>
                </w:div>
                <w:div w:id="573126725">
                  <w:marLeft w:val="0"/>
                  <w:marRight w:val="0"/>
                  <w:marTop w:val="0"/>
                  <w:marBottom w:val="0"/>
                  <w:divBdr>
                    <w:top w:val="none" w:sz="0" w:space="0" w:color="auto"/>
                    <w:left w:val="none" w:sz="0" w:space="0" w:color="auto"/>
                    <w:bottom w:val="none" w:sz="0" w:space="0" w:color="auto"/>
                    <w:right w:val="none" w:sz="0" w:space="0" w:color="auto"/>
                  </w:divBdr>
                </w:div>
                <w:div w:id="626745392">
                  <w:marLeft w:val="0"/>
                  <w:marRight w:val="0"/>
                  <w:marTop w:val="0"/>
                  <w:marBottom w:val="0"/>
                  <w:divBdr>
                    <w:top w:val="none" w:sz="0" w:space="0" w:color="auto"/>
                    <w:left w:val="none" w:sz="0" w:space="0" w:color="auto"/>
                    <w:bottom w:val="none" w:sz="0" w:space="0" w:color="auto"/>
                    <w:right w:val="none" w:sz="0" w:space="0" w:color="auto"/>
                  </w:divBdr>
                </w:div>
                <w:div w:id="693729676">
                  <w:marLeft w:val="0"/>
                  <w:marRight w:val="0"/>
                  <w:marTop w:val="0"/>
                  <w:marBottom w:val="0"/>
                  <w:divBdr>
                    <w:top w:val="none" w:sz="0" w:space="0" w:color="auto"/>
                    <w:left w:val="none" w:sz="0" w:space="0" w:color="auto"/>
                    <w:bottom w:val="none" w:sz="0" w:space="0" w:color="auto"/>
                    <w:right w:val="none" w:sz="0" w:space="0" w:color="auto"/>
                  </w:divBdr>
                </w:div>
                <w:div w:id="782457678">
                  <w:marLeft w:val="0"/>
                  <w:marRight w:val="0"/>
                  <w:marTop w:val="0"/>
                  <w:marBottom w:val="0"/>
                  <w:divBdr>
                    <w:top w:val="none" w:sz="0" w:space="0" w:color="auto"/>
                    <w:left w:val="none" w:sz="0" w:space="0" w:color="auto"/>
                    <w:bottom w:val="none" w:sz="0" w:space="0" w:color="auto"/>
                    <w:right w:val="none" w:sz="0" w:space="0" w:color="auto"/>
                  </w:divBdr>
                </w:div>
                <w:div w:id="793869625">
                  <w:marLeft w:val="0"/>
                  <w:marRight w:val="0"/>
                  <w:marTop w:val="0"/>
                  <w:marBottom w:val="0"/>
                  <w:divBdr>
                    <w:top w:val="none" w:sz="0" w:space="0" w:color="auto"/>
                    <w:left w:val="none" w:sz="0" w:space="0" w:color="auto"/>
                    <w:bottom w:val="none" w:sz="0" w:space="0" w:color="auto"/>
                    <w:right w:val="none" w:sz="0" w:space="0" w:color="auto"/>
                  </w:divBdr>
                </w:div>
                <w:div w:id="914704404">
                  <w:marLeft w:val="0"/>
                  <w:marRight w:val="0"/>
                  <w:marTop w:val="0"/>
                  <w:marBottom w:val="0"/>
                  <w:divBdr>
                    <w:top w:val="none" w:sz="0" w:space="0" w:color="auto"/>
                    <w:left w:val="none" w:sz="0" w:space="0" w:color="auto"/>
                    <w:bottom w:val="none" w:sz="0" w:space="0" w:color="auto"/>
                    <w:right w:val="none" w:sz="0" w:space="0" w:color="auto"/>
                  </w:divBdr>
                </w:div>
                <w:div w:id="955719671">
                  <w:marLeft w:val="0"/>
                  <w:marRight w:val="0"/>
                  <w:marTop w:val="0"/>
                  <w:marBottom w:val="0"/>
                  <w:divBdr>
                    <w:top w:val="none" w:sz="0" w:space="0" w:color="auto"/>
                    <w:left w:val="none" w:sz="0" w:space="0" w:color="auto"/>
                    <w:bottom w:val="none" w:sz="0" w:space="0" w:color="auto"/>
                    <w:right w:val="none" w:sz="0" w:space="0" w:color="auto"/>
                  </w:divBdr>
                </w:div>
                <w:div w:id="974869501">
                  <w:marLeft w:val="0"/>
                  <w:marRight w:val="0"/>
                  <w:marTop w:val="0"/>
                  <w:marBottom w:val="0"/>
                  <w:divBdr>
                    <w:top w:val="none" w:sz="0" w:space="0" w:color="auto"/>
                    <w:left w:val="none" w:sz="0" w:space="0" w:color="auto"/>
                    <w:bottom w:val="none" w:sz="0" w:space="0" w:color="auto"/>
                    <w:right w:val="none" w:sz="0" w:space="0" w:color="auto"/>
                  </w:divBdr>
                </w:div>
                <w:div w:id="1008020255">
                  <w:marLeft w:val="0"/>
                  <w:marRight w:val="0"/>
                  <w:marTop w:val="0"/>
                  <w:marBottom w:val="0"/>
                  <w:divBdr>
                    <w:top w:val="none" w:sz="0" w:space="0" w:color="auto"/>
                    <w:left w:val="none" w:sz="0" w:space="0" w:color="auto"/>
                    <w:bottom w:val="none" w:sz="0" w:space="0" w:color="auto"/>
                    <w:right w:val="none" w:sz="0" w:space="0" w:color="auto"/>
                  </w:divBdr>
                </w:div>
                <w:div w:id="1017077757">
                  <w:marLeft w:val="0"/>
                  <w:marRight w:val="0"/>
                  <w:marTop w:val="0"/>
                  <w:marBottom w:val="0"/>
                  <w:divBdr>
                    <w:top w:val="none" w:sz="0" w:space="0" w:color="auto"/>
                    <w:left w:val="none" w:sz="0" w:space="0" w:color="auto"/>
                    <w:bottom w:val="none" w:sz="0" w:space="0" w:color="auto"/>
                    <w:right w:val="none" w:sz="0" w:space="0" w:color="auto"/>
                  </w:divBdr>
                </w:div>
                <w:div w:id="1054424300">
                  <w:marLeft w:val="0"/>
                  <w:marRight w:val="0"/>
                  <w:marTop w:val="0"/>
                  <w:marBottom w:val="0"/>
                  <w:divBdr>
                    <w:top w:val="none" w:sz="0" w:space="0" w:color="auto"/>
                    <w:left w:val="none" w:sz="0" w:space="0" w:color="auto"/>
                    <w:bottom w:val="none" w:sz="0" w:space="0" w:color="auto"/>
                    <w:right w:val="none" w:sz="0" w:space="0" w:color="auto"/>
                  </w:divBdr>
                </w:div>
                <w:div w:id="1057707427">
                  <w:marLeft w:val="0"/>
                  <w:marRight w:val="0"/>
                  <w:marTop w:val="0"/>
                  <w:marBottom w:val="0"/>
                  <w:divBdr>
                    <w:top w:val="none" w:sz="0" w:space="0" w:color="auto"/>
                    <w:left w:val="none" w:sz="0" w:space="0" w:color="auto"/>
                    <w:bottom w:val="none" w:sz="0" w:space="0" w:color="auto"/>
                    <w:right w:val="none" w:sz="0" w:space="0" w:color="auto"/>
                  </w:divBdr>
                </w:div>
                <w:div w:id="1180387033">
                  <w:marLeft w:val="0"/>
                  <w:marRight w:val="0"/>
                  <w:marTop w:val="0"/>
                  <w:marBottom w:val="0"/>
                  <w:divBdr>
                    <w:top w:val="none" w:sz="0" w:space="0" w:color="auto"/>
                    <w:left w:val="none" w:sz="0" w:space="0" w:color="auto"/>
                    <w:bottom w:val="none" w:sz="0" w:space="0" w:color="auto"/>
                    <w:right w:val="none" w:sz="0" w:space="0" w:color="auto"/>
                  </w:divBdr>
                </w:div>
                <w:div w:id="1198422718">
                  <w:marLeft w:val="0"/>
                  <w:marRight w:val="0"/>
                  <w:marTop w:val="0"/>
                  <w:marBottom w:val="0"/>
                  <w:divBdr>
                    <w:top w:val="none" w:sz="0" w:space="0" w:color="auto"/>
                    <w:left w:val="none" w:sz="0" w:space="0" w:color="auto"/>
                    <w:bottom w:val="none" w:sz="0" w:space="0" w:color="auto"/>
                    <w:right w:val="none" w:sz="0" w:space="0" w:color="auto"/>
                  </w:divBdr>
                </w:div>
                <w:div w:id="1257978875">
                  <w:marLeft w:val="0"/>
                  <w:marRight w:val="0"/>
                  <w:marTop w:val="0"/>
                  <w:marBottom w:val="0"/>
                  <w:divBdr>
                    <w:top w:val="none" w:sz="0" w:space="0" w:color="auto"/>
                    <w:left w:val="none" w:sz="0" w:space="0" w:color="auto"/>
                    <w:bottom w:val="none" w:sz="0" w:space="0" w:color="auto"/>
                    <w:right w:val="none" w:sz="0" w:space="0" w:color="auto"/>
                  </w:divBdr>
                </w:div>
                <w:div w:id="1283417206">
                  <w:marLeft w:val="0"/>
                  <w:marRight w:val="0"/>
                  <w:marTop w:val="0"/>
                  <w:marBottom w:val="0"/>
                  <w:divBdr>
                    <w:top w:val="none" w:sz="0" w:space="0" w:color="auto"/>
                    <w:left w:val="none" w:sz="0" w:space="0" w:color="auto"/>
                    <w:bottom w:val="none" w:sz="0" w:space="0" w:color="auto"/>
                    <w:right w:val="none" w:sz="0" w:space="0" w:color="auto"/>
                  </w:divBdr>
                </w:div>
                <w:div w:id="1303076616">
                  <w:marLeft w:val="0"/>
                  <w:marRight w:val="0"/>
                  <w:marTop w:val="0"/>
                  <w:marBottom w:val="0"/>
                  <w:divBdr>
                    <w:top w:val="none" w:sz="0" w:space="0" w:color="auto"/>
                    <w:left w:val="none" w:sz="0" w:space="0" w:color="auto"/>
                    <w:bottom w:val="none" w:sz="0" w:space="0" w:color="auto"/>
                    <w:right w:val="none" w:sz="0" w:space="0" w:color="auto"/>
                  </w:divBdr>
                </w:div>
                <w:div w:id="1374041062">
                  <w:marLeft w:val="0"/>
                  <w:marRight w:val="0"/>
                  <w:marTop w:val="0"/>
                  <w:marBottom w:val="0"/>
                  <w:divBdr>
                    <w:top w:val="none" w:sz="0" w:space="0" w:color="auto"/>
                    <w:left w:val="none" w:sz="0" w:space="0" w:color="auto"/>
                    <w:bottom w:val="none" w:sz="0" w:space="0" w:color="auto"/>
                    <w:right w:val="none" w:sz="0" w:space="0" w:color="auto"/>
                  </w:divBdr>
                </w:div>
                <w:div w:id="1381898181">
                  <w:marLeft w:val="0"/>
                  <w:marRight w:val="0"/>
                  <w:marTop w:val="0"/>
                  <w:marBottom w:val="0"/>
                  <w:divBdr>
                    <w:top w:val="none" w:sz="0" w:space="0" w:color="auto"/>
                    <w:left w:val="none" w:sz="0" w:space="0" w:color="auto"/>
                    <w:bottom w:val="none" w:sz="0" w:space="0" w:color="auto"/>
                    <w:right w:val="none" w:sz="0" w:space="0" w:color="auto"/>
                  </w:divBdr>
                </w:div>
                <w:div w:id="1386366767">
                  <w:marLeft w:val="0"/>
                  <w:marRight w:val="0"/>
                  <w:marTop w:val="0"/>
                  <w:marBottom w:val="0"/>
                  <w:divBdr>
                    <w:top w:val="none" w:sz="0" w:space="0" w:color="auto"/>
                    <w:left w:val="none" w:sz="0" w:space="0" w:color="auto"/>
                    <w:bottom w:val="none" w:sz="0" w:space="0" w:color="auto"/>
                    <w:right w:val="none" w:sz="0" w:space="0" w:color="auto"/>
                  </w:divBdr>
                </w:div>
                <w:div w:id="1401441962">
                  <w:marLeft w:val="0"/>
                  <w:marRight w:val="0"/>
                  <w:marTop w:val="0"/>
                  <w:marBottom w:val="0"/>
                  <w:divBdr>
                    <w:top w:val="none" w:sz="0" w:space="0" w:color="auto"/>
                    <w:left w:val="none" w:sz="0" w:space="0" w:color="auto"/>
                    <w:bottom w:val="none" w:sz="0" w:space="0" w:color="auto"/>
                    <w:right w:val="none" w:sz="0" w:space="0" w:color="auto"/>
                  </w:divBdr>
                </w:div>
                <w:div w:id="1404261436">
                  <w:marLeft w:val="0"/>
                  <w:marRight w:val="0"/>
                  <w:marTop w:val="0"/>
                  <w:marBottom w:val="0"/>
                  <w:divBdr>
                    <w:top w:val="none" w:sz="0" w:space="0" w:color="auto"/>
                    <w:left w:val="none" w:sz="0" w:space="0" w:color="auto"/>
                    <w:bottom w:val="none" w:sz="0" w:space="0" w:color="auto"/>
                    <w:right w:val="none" w:sz="0" w:space="0" w:color="auto"/>
                  </w:divBdr>
                </w:div>
                <w:div w:id="1521123089">
                  <w:marLeft w:val="0"/>
                  <w:marRight w:val="0"/>
                  <w:marTop w:val="0"/>
                  <w:marBottom w:val="0"/>
                  <w:divBdr>
                    <w:top w:val="none" w:sz="0" w:space="0" w:color="auto"/>
                    <w:left w:val="none" w:sz="0" w:space="0" w:color="auto"/>
                    <w:bottom w:val="none" w:sz="0" w:space="0" w:color="auto"/>
                    <w:right w:val="none" w:sz="0" w:space="0" w:color="auto"/>
                  </w:divBdr>
                </w:div>
                <w:div w:id="1568540255">
                  <w:marLeft w:val="0"/>
                  <w:marRight w:val="0"/>
                  <w:marTop w:val="0"/>
                  <w:marBottom w:val="0"/>
                  <w:divBdr>
                    <w:top w:val="none" w:sz="0" w:space="0" w:color="auto"/>
                    <w:left w:val="none" w:sz="0" w:space="0" w:color="auto"/>
                    <w:bottom w:val="none" w:sz="0" w:space="0" w:color="auto"/>
                    <w:right w:val="none" w:sz="0" w:space="0" w:color="auto"/>
                  </w:divBdr>
                </w:div>
                <w:div w:id="1570573906">
                  <w:marLeft w:val="0"/>
                  <w:marRight w:val="0"/>
                  <w:marTop w:val="0"/>
                  <w:marBottom w:val="0"/>
                  <w:divBdr>
                    <w:top w:val="none" w:sz="0" w:space="0" w:color="auto"/>
                    <w:left w:val="none" w:sz="0" w:space="0" w:color="auto"/>
                    <w:bottom w:val="none" w:sz="0" w:space="0" w:color="auto"/>
                    <w:right w:val="none" w:sz="0" w:space="0" w:color="auto"/>
                  </w:divBdr>
                </w:div>
                <w:div w:id="1580754905">
                  <w:marLeft w:val="0"/>
                  <w:marRight w:val="0"/>
                  <w:marTop w:val="0"/>
                  <w:marBottom w:val="0"/>
                  <w:divBdr>
                    <w:top w:val="none" w:sz="0" w:space="0" w:color="auto"/>
                    <w:left w:val="none" w:sz="0" w:space="0" w:color="auto"/>
                    <w:bottom w:val="none" w:sz="0" w:space="0" w:color="auto"/>
                    <w:right w:val="none" w:sz="0" w:space="0" w:color="auto"/>
                  </w:divBdr>
                </w:div>
                <w:div w:id="1625581681">
                  <w:marLeft w:val="0"/>
                  <w:marRight w:val="0"/>
                  <w:marTop w:val="0"/>
                  <w:marBottom w:val="0"/>
                  <w:divBdr>
                    <w:top w:val="none" w:sz="0" w:space="0" w:color="auto"/>
                    <w:left w:val="none" w:sz="0" w:space="0" w:color="auto"/>
                    <w:bottom w:val="none" w:sz="0" w:space="0" w:color="auto"/>
                    <w:right w:val="none" w:sz="0" w:space="0" w:color="auto"/>
                  </w:divBdr>
                </w:div>
                <w:div w:id="1648169024">
                  <w:marLeft w:val="0"/>
                  <w:marRight w:val="0"/>
                  <w:marTop w:val="0"/>
                  <w:marBottom w:val="0"/>
                  <w:divBdr>
                    <w:top w:val="none" w:sz="0" w:space="0" w:color="auto"/>
                    <w:left w:val="none" w:sz="0" w:space="0" w:color="auto"/>
                    <w:bottom w:val="none" w:sz="0" w:space="0" w:color="auto"/>
                    <w:right w:val="none" w:sz="0" w:space="0" w:color="auto"/>
                  </w:divBdr>
                </w:div>
                <w:div w:id="1666198759">
                  <w:marLeft w:val="0"/>
                  <w:marRight w:val="0"/>
                  <w:marTop w:val="0"/>
                  <w:marBottom w:val="0"/>
                  <w:divBdr>
                    <w:top w:val="none" w:sz="0" w:space="0" w:color="auto"/>
                    <w:left w:val="none" w:sz="0" w:space="0" w:color="auto"/>
                    <w:bottom w:val="none" w:sz="0" w:space="0" w:color="auto"/>
                    <w:right w:val="none" w:sz="0" w:space="0" w:color="auto"/>
                  </w:divBdr>
                </w:div>
                <w:div w:id="1726563548">
                  <w:marLeft w:val="0"/>
                  <w:marRight w:val="0"/>
                  <w:marTop w:val="0"/>
                  <w:marBottom w:val="0"/>
                  <w:divBdr>
                    <w:top w:val="none" w:sz="0" w:space="0" w:color="auto"/>
                    <w:left w:val="none" w:sz="0" w:space="0" w:color="auto"/>
                    <w:bottom w:val="none" w:sz="0" w:space="0" w:color="auto"/>
                    <w:right w:val="none" w:sz="0" w:space="0" w:color="auto"/>
                  </w:divBdr>
                </w:div>
                <w:div w:id="1744453987">
                  <w:marLeft w:val="0"/>
                  <w:marRight w:val="0"/>
                  <w:marTop w:val="0"/>
                  <w:marBottom w:val="0"/>
                  <w:divBdr>
                    <w:top w:val="none" w:sz="0" w:space="0" w:color="auto"/>
                    <w:left w:val="none" w:sz="0" w:space="0" w:color="auto"/>
                    <w:bottom w:val="none" w:sz="0" w:space="0" w:color="auto"/>
                    <w:right w:val="none" w:sz="0" w:space="0" w:color="auto"/>
                  </w:divBdr>
                </w:div>
                <w:div w:id="1746144316">
                  <w:marLeft w:val="0"/>
                  <w:marRight w:val="0"/>
                  <w:marTop w:val="0"/>
                  <w:marBottom w:val="0"/>
                  <w:divBdr>
                    <w:top w:val="none" w:sz="0" w:space="0" w:color="auto"/>
                    <w:left w:val="none" w:sz="0" w:space="0" w:color="auto"/>
                    <w:bottom w:val="none" w:sz="0" w:space="0" w:color="auto"/>
                    <w:right w:val="none" w:sz="0" w:space="0" w:color="auto"/>
                  </w:divBdr>
                </w:div>
                <w:div w:id="1761442196">
                  <w:marLeft w:val="0"/>
                  <w:marRight w:val="0"/>
                  <w:marTop w:val="0"/>
                  <w:marBottom w:val="0"/>
                  <w:divBdr>
                    <w:top w:val="none" w:sz="0" w:space="0" w:color="auto"/>
                    <w:left w:val="none" w:sz="0" w:space="0" w:color="auto"/>
                    <w:bottom w:val="none" w:sz="0" w:space="0" w:color="auto"/>
                    <w:right w:val="none" w:sz="0" w:space="0" w:color="auto"/>
                  </w:divBdr>
                </w:div>
                <w:div w:id="1781022651">
                  <w:marLeft w:val="0"/>
                  <w:marRight w:val="0"/>
                  <w:marTop w:val="0"/>
                  <w:marBottom w:val="0"/>
                  <w:divBdr>
                    <w:top w:val="none" w:sz="0" w:space="0" w:color="auto"/>
                    <w:left w:val="none" w:sz="0" w:space="0" w:color="auto"/>
                    <w:bottom w:val="none" w:sz="0" w:space="0" w:color="auto"/>
                    <w:right w:val="none" w:sz="0" w:space="0" w:color="auto"/>
                  </w:divBdr>
                </w:div>
                <w:div w:id="1818378697">
                  <w:marLeft w:val="0"/>
                  <w:marRight w:val="0"/>
                  <w:marTop w:val="0"/>
                  <w:marBottom w:val="0"/>
                  <w:divBdr>
                    <w:top w:val="none" w:sz="0" w:space="0" w:color="auto"/>
                    <w:left w:val="none" w:sz="0" w:space="0" w:color="auto"/>
                    <w:bottom w:val="none" w:sz="0" w:space="0" w:color="auto"/>
                    <w:right w:val="none" w:sz="0" w:space="0" w:color="auto"/>
                  </w:divBdr>
                </w:div>
                <w:div w:id="1842813089">
                  <w:marLeft w:val="0"/>
                  <w:marRight w:val="0"/>
                  <w:marTop w:val="0"/>
                  <w:marBottom w:val="0"/>
                  <w:divBdr>
                    <w:top w:val="none" w:sz="0" w:space="0" w:color="auto"/>
                    <w:left w:val="none" w:sz="0" w:space="0" w:color="auto"/>
                    <w:bottom w:val="none" w:sz="0" w:space="0" w:color="auto"/>
                    <w:right w:val="none" w:sz="0" w:space="0" w:color="auto"/>
                  </w:divBdr>
                </w:div>
                <w:div w:id="1864630410">
                  <w:marLeft w:val="0"/>
                  <w:marRight w:val="0"/>
                  <w:marTop w:val="0"/>
                  <w:marBottom w:val="0"/>
                  <w:divBdr>
                    <w:top w:val="none" w:sz="0" w:space="0" w:color="auto"/>
                    <w:left w:val="none" w:sz="0" w:space="0" w:color="auto"/>
                    <w:bottom w:val="none" w:sz="0" w:space="0" w:color="auto"/>
                    <w:right w:val="none" w:sz="0" w:space="0" w:color="auto"/>
                  </w:divBdr>
                </w:div>
                <w:div w:id="1880432628">
                  <w:marLeft w:val="0"/>
                  <w:marRight w:val="0"/>
                  <w:marTop w:val="0"/>
                  <w:marBottom w:val="0"/>
                  <w:divBdr>
                    <w:top w:val="none" w:sz="0" w:space="0" w:color="auto"/>
                    <w:left w:val="none" w:sz="0" w:space="0" w:color="auto"/>
                    <w:bottom w:val="none" w:sz="0" w:space="0" w:color="auto"/>
                    <w:right w:val="none" w:sz="0" w:space="0" w:color="auto"/>
                  </w:divBdr>
                </w:div>
                <w:div w:id="1905414193">
                  <w:marLeft w:val="0"/>
                  <w:marRight w:val="0"/>
                  <w:marTop w:val="0"/>
                  <w:marBottom w:val="0"/>
                  <w:divBdr>
                    <w:top w:val="none" w:sz="0" w:space="0" w:color="auto"/>
                    <w:left w:val="none" w:sz="0" w:space="0" w:color="auto"/>
                    <w:bottom w:val="none" w:sz="0" w:space="0" w:color="auto"/>
                    <w:right w:val="none" w:sz="0" w:space="0" w:color="auto"/>
                  </w:divBdr>
                </w:div>
                <w:div w:id="1909226396">
                  <w:marLeft w:val="0"/>
                  <w:marRight w:val="0"/>
                  <w:marTop w:val="0"/>
                  <w:marBottom w:val="0"/>
                  <w:divBdr>
                    <w:top w:val="none" w:sz="0" w:space="0" w:color="auto"/>
                    <w:left w:val="none" w:sz="0" w:space="0" w:color="auto"/>
                    <w:bottom w:val="none" w:sz="0" w:space="0" w:color="auto"/>
                    <w:right w:val="none" w:sz="0" w:space="0" w:color="auto"/>
                  </w:divBdr>
                </w:div>
                <w:div w:id="1931116017">
                  <w:marLeft w:val="0"/>
                  <w:marRight w:val="0"/>
                  <w:marTop w:val="0"/>
                  <w:marBottom w:val="0"/>
                  <w:divBdr>
                    <w:top w:val="none" w:sz="0" w:space="0" w:color="auto"/>
                    <w:left w:val="none" w:sz="0" w:space="0" w:color="auto"/>
                    <w:bottom w:val="none" w:sz="0" w:space="0" w:color="auto"/>
                    <w:right w:val="none" w:sz="0" w:space="0" w:color="auto"/>
                  </w:divBdr>
                </w:div>
                <w:div w:id="1981880532">
                  <w:marLeft w:val="0"/>
                  <w:marRight w:val="0"/>
                  <w:marTop w:val="0"/>
                  <w:marBottom w:val="0"/>
                  <w:divBdr>
                    <w:top w:val="none" w:sz="0" w:space="0" w:color="auto"/>
                    <w:left w:val="none" w:sz="0" w:space="0" w:color="auto"/>
                    <w:bottom w:val="none" w:sz="0" w:space="0" w:color="auto"/>
                    <w:right w:val="none" w:sz="0" w:space="0" w:color="auto"/>
                  </w:divBdr>
                </w:div>
                <w:div w:id="1993949917">
                  <w:marLeft w:val="0"/>
                  <w:marRight w:val="0"/>
                  <w:marTop w:val="0"/>
                  <w:marBottom w:val="0"/>
                  <w:divBdr>
                    <w:top w:val="none" w:sz="0" w:space="0" w:color="auto"/>
                    <w:left w:val="none" w:sz="0" w:space="0" w:color="auto"/>
                    <w:bottom w:val="none" w:sz="0" w:space="0" w:color="auto"/>
                    <w:right w:val="none" w:sz="0" w:space="0" w:color="auto"/>
                  </w:divBdr>
                </w:div>
                <w:div w:id="2020429886">
                  <w:marLeft w:val="0"/>
                  <w:marRight w:val="0"/>
                  <w:marTop w:val="0"/>
                  <w:marBottom w:val="0"/>
                  <w:divBdr>
                    <w:top w:val="none" w:sz="0" w:space="0" w:color="auto"/>
                    <w:left w:val="none" w:sz="0" w:space="0" w:color="auto"/>
                    <w:bottom w:val="none" w:sz="0" w:space="0" w:color="auto"/>
                    <w:right w:val="none" w:sz="0" w:space="0" w:color="auto"/>
                  </w:divBdr>
                </w:div>
                <w:div w:id="2071463700">
                  <w:marLeft w:val="0"/>
                  <w:marRight w:val="0"/>
                  <w:marTop w:val="0"/>
                  <w:marBottom w:val="0"/>
                  <w:divBdr>
                    <w:top w:val="none" w:sz="0" w:space="0" w:color="auto"/>
                    <w:left w:val="none" w:sz="0" w:space="0" w:color="auto"/>
                    <w:bottom w:val="none" w:sz="0" w:space="0" w:color="auto"/>
                    <w:right w:val="none" w:sz="0" w:space="0" w:color="auto"/>
                  </w:divBdr>
                </w:div>
                <w:div w:id="2099326030">
                  <w:marLeft w:val="0"/>
                  <w:marRight w:val="0"/>
                  <w:marTop w:val="0"/>
                  <w:marBottom w:val="0"/>
                  <w:divBdr>
                    <w:top w:val="none" w:sz="0" w:space="0" w:color="auto"/>
                    <w:left w:val="none" w:sz="0" w:space="0" w:color="auto"/>
                    <w:bottom w:val="none" w:sz="0" w:space="0" w:color="auto"/>
                    <w:right w:val="none" w:sz="0" w:space="0" w:color="auto"/>
                  </w:divBdr>
                </w:div>
                <w:div w:id="21377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70758">
          <w:marLeft w:val="0"/>
          <w:marRight w:val="0"/>
          <w:marTop w:val="0"/>
          <w:marBottom w:val="0"/>
          <w:divBdr>
            <w:top w:val="none" w:sz="0" w:space="0" w:color="auto"/>
            <w:left w:val="none" w:sz="0" w:space="0" w:color="auto"/>
            <w:bottom w:val="none" w:sz="0" w:space="0" w:color="auto"/>
            <w:right w:val="none" w:sz="0" w:space="0" w:color="auto"/>
          </w:divBdr>
          <w:divsChild>
            <w:div w:id="163519119">
              <w:marLeft w:val="0"/>
              <w:marRight w:val="0"/>
              <w:marTop w:val="0"/>
              <w:marBottom w:val="0"/>
              <w:divBdr>
                <w:top w:val="none" w:sz="0" w:space="0" w:color="auto"/>
                <w:left w:val="none" w:sz="0" w:space="0" w:color="auto"/>
                <w:bottom w:val="none" w:sz="0" w:space="0" w:color="auto"/>
                <w:right w:val="none" w:sz="0" w:space="0" w:color="auto"/>
              </w:divBdr>
              <w:divsChild>
                <w:div w:id="11423538">
                  <w:marLeft w:val="0"/>
                  <w:marRight w:val="0"/>
                  <w:marTop w:val="0"/>
                  <w:marBottom w:val="0"/>
                  <w:divBdr>
                    <w:top w:val="none" w:sz="0" w:space="0" w:color="auto"/>
                    <w:left w:val="none" w:sz="0" w:space="0" w:color="auto"/>
                    <w:bottom w:val="none" w:sz="0" w:space="0" w:color="auto"/>
                    <w:right w:val="none" w:sz="0" w:space="0" w:color="auto"/>
                  </w:divBdr>
                </w:div>
                <w:div w:id="26566619">
                  <w:marLeft w:val="0"/>
                  <w:marRight w:val="0"/>
                  <w:marTop w:val="0"/>
                  <w:marBottom w:val="0"/>
                  <w:divBdr>
                    <w:top w:val="none" w:sz="0" w:space="0" w:color="auto"/>
                    <w:left w:val="none" w:sz="0" w:space="0" w:color="auto"/>
                    <w:bottom w:val="none" w:sz="0" w:space="0" w:color="auto"/>
                    <w:right w:val="none" w:sz="0" w:space="0" w:color="auto"/>
                  </w:divBdr>
                </w:div>
                <w:div w:id="57753218">
                  <w:marLeft w:val="0"/>
                  <w:marRight w:val="0"/>
                  <w:marTop w:val="0"/>
                  <w:marBottom w:val="0"/>
                  <w:divBdr>
                    <w:top w:val="none" w:sz="0" w:space="0" w:color="auto"/>
                    <w:left w:val="none" w:sz="0" w:space="0" w:color="auto"/>
                    <w:bottom w:val="none" w:sz="0" w:space="0" w:color="auto"/>
                    <w:right w:val="none" w:sz="0" w:space="0" w:color="auto"/>
                  </w:divBdr>
                </w:div>
                <w:div w:id="93287413">
                  <w:marLeft w:val="0"/>
                  <w:marRight w:val="0"/>
                  <w:marTop w:val="0"/>
                  <w:marBottom w:val="0"/>
                  <w:divBdr>
                    <w:top w:val="none" w:sz="0" w:space="0" w:color="auto"/>
                    <w:left w:val="none" w:sz="0" w:space="0" w:color="auto"/>
                    <w:bottom w:val="none" w:sz="0" w:space="0" w:color="auto"/>
                    <w:right w:val="none" w:sz="0" w:space="0" w:color="auto"/>
                  </w:divBdr>
                </w:div>
                <w:div w:id="184952375">
                  <w:marLeft w:val="0"/>
                  <w:marRight w:val="0"/>
                  <w:marTop w:val="0"/>
                  <w:marBottom w:val="0"/>
                  <w:divBdr>
                    <w:top w:val="none" w:sz="0" w:space="0" w:color="auto"/>
                    <w:left w:val="none" w:sz="0" w:space="0" w:color="auto"/>
                    <w:bottom w:val="none" w:sz="0" w:space="0" w:color="auto"/>
                    <w:right w:val="none" w:sz="0" w:space="0" w:color="auto"/>
                  </w:divBdr>
                </w:div>
                <w:div w:id="203371819">
                  <w:marLeft w:val="0"/>
                  <w:marRight w:val="0"/>
                  <w:marTop w:val="0"/>
                  <w:marBottom w:val="0"/>
                  <w:divBdr>
                    <w:top w:val="none" w:sz="0" w:space="0" w:color="auto"/>
                    <w:left w:val="none" w:sz="0" w:space="0" w:color="auto"/>
                    <w:bottom w:val="none" w:sz="0" w:space="0" w:color="auto"/>
                    <w:right w:val="none" w:sz="0" w:space="0" w:color="auto"/>
                  </w:divBdr>
                </w:div>
                <w:div w:id="209806759">
                  <w:marLeft w:val="0"/>
                  <w:marRight w:val="0"/>
                  <w:marTop w:val="0"/>
                  <w:marBottom w:val="0"/>
                  <w:divBdr>
                    <w:top w:val="none" w:sz="0" w:space="0" w:color="auto"/>
                    <w:left w:val="none" w:sz="0" w:space="0" w:color="auto"/>
                    <w:bottom w:val="none" w:sz="0" w:space="0" w:color="auto"/>
                    <w:right w:val="none" w:sz="0" w:space="0" w:color="auto"/>
                  </w:divBdr>
                </w:div>
                <w:div w:id="212812699">
                  <w:marLeft w:val="0"/>
                  <w:marRight w:val="0"/>
                  <w:marTop w:val="0"/>
                  <w:marBottom w:val="0"/>
                  <w:divBdr>
                    <w:top w:val="none" w:sz="0" w:space="0" w:color="auto"/>
                    <w:left w:val="none" w:sz="0" w:space="0" w:color="auto"/>
                    <w:bottom w:val="none" w:sz="0" w:space="0" w:color="auto"/>
                    <w:right w:val="none" w:sz="0" w:space="0" w:color="auto"/>
                  </w:divBdr>
                </w:div>
                <w:div w:id="244532128">
                  <w:marLeft w:val="0"/>
                  <w:marRight w:val="0"/>
                  <w:marTop w:val="0"/>
                  <w:marBottom w:val="0"/>
                  <w:divBdr>
                    <w:top w:val="none" w:sz="0" w:space="0" w:color="auto"/>
                    <w:left w:val="none" w:sz="0" w:space="0" w:color="auto"/>
                    <w:bottom w:val="none" w:sz="0" w:space="0" w:color="auto"/>
                    <w:right w:val="none" w:sz="0" w:space="0" w:color="auto"/>
                  </w:divBdr>
                </w:div>
                <w:div w:id="261306872">
                  <w:marLeft w:val="0"/>
                  <w:marRight w:val="0"/>
                  <w:marTop w:val="0"/>
                  <w:marBottom w:val="0"/>
                  <w:divBdr>
                    <w:top w:val="none" w:sz="0" w:space="0" w:color="auto"/>
                    <w:left w:val="none" w:sz="0" w:space="0" w:color="auto"/>
                    <w:bottom w:val="none" w:sz="0" w:space="0" w:color="auto"/>
                    <w:right w:val="none" w:sz="0" w:space="0" w:color="auto"/>
                  </w:divBdr>
                </w:div>
                <w:div w:id="276982688">
                  <w:marLeft w:val="0"/>
                  <w:marRight w:val="0"/>
                  <w:marTop w:val="0"/>
                  <w:marBottom w:val="0"/>
                  <w:divBdr>
                    <w:top w:val="none" w:sz="0" w:space="0" w:color="auto"/>
                    <w:left w:val="none" w:sz="0" w:space="0" w:color="auto"/>
                    <w:bottom w:val="none" w:sz="0" w:space="0" w:color="auto"/>
                    <w:right w:val="none" w:sz="0" w:space="0" w:color="auto"/>
                  </w:divBdr>
                </w:div>
                <w:div w:id="292441524">
                  <w:marLeft w:val="0"/>
                  <w:marRight w:val="0"/>
                  <w:marTop w:val="0"/>
                  <w:marBottom w:val="0"/>
                  <w:divBdr>
                    <w:top w:val="none" w:sz="0" w:space="0" w:color="auto"/>
                    <w:left w:val="none" w:sz="0" w:space="0" w:color="auto"/>
                    <w:bottom w:val="none" w:sz="0" w:space="0" w:color="auto"/>
                    <w:right w:val="none" w:sz="0" w:space="0" w:color="auto"/>
                  </w:divBdr>
                </w:div>
                <w:div w:id="353384150">
                  <w:marLeft w:val="0"/>
                  <w:marRight w:val="0"/>
                  <w:marTop w:val="0"/>
                  <w:marBottom w:val="0"/>
                  <w:divBdr>
                    <w:top w:val="none" w:sz="0" w:space="0" w:color="auto"/>
                    <w:left w:val="none" w:sz="0" w:space="0" w:color="auto"/>
                    <w:bottom w:val="none" w:sz="0" w:space="0" w:color="auto"/>
                    <w:right w:val="none" w:sz="0" w:space="0" w:color="auto"/>
                  </w:divBdr>
                </w:div>
                <w:div w:id="393818777">
                  <w:marLeft w:val="0"/>
                  <w:marRight w:val="0"/>
                  <w:marTop w:val="0"/>
                  <w:marBottom w:val="0"/>
                  <w:divBdr>
                    <w:top w:val="none" w:sz="0" w:space="0" w:color="auto"/>
                    <w:left w:val="none" w:sz="0" w:space="0" w:color="auto"/>
                    <w:bottom w:val="none" w:sz="0" w:space="0" w:color="auto"/>
                    <w:right w:val="none" w:sz="0" w:space="0" w:color="auto"/>
                  </w:divBdr>
                </w:div>
                <w:div w:id="429664565">
                  <w:marLeft w:val="0"/>
                  <w:marRight w:val="0"/>
                  <w:marTop w:val="0"/>
                  <w:marBottom w:val="0"/>
                  <w:divBdr>
                    <w:top w:val="none" w:sz="0" w:space="0" w:color="auto"/>
                    <w:left w:val="none" w:sz="0" w:space="0" w:color="auto"/>
                    <w:bottom w:val="none" w:sz="0" w:space="0" w:color="auto"/>
                    <w:right w:val="none" w:sz="0" w:space="0" w:color="auto"/>
                  </w:divBdr>
                </w:div>
                <w:div w:id="432240600">
                  <w:marLeft w:val="0"/>
                  <w:marRight w:val="0"/>
                  <w:marTop w:val="0"/>
                  <w:marBottom w:val="0"/>
                  <w:divBdr>
                    <w:top w:val="none" w:sz="0" w:space="0" w:color="auto"/>
                    <w:left w:val="none" w:sz="0" w:space="0" w:color="auto"/>
                    <w:bottom w:val="none" w:sz="0" w:space="0" w:color="auto"/>
                    <w:right w:val="none" w:sz="0" w:space="0" w:color="auto"/>
                  </w:divBdr>
                </w:div>
                <w:div w:id="458690024">
                  <w:marLeft w:val="0"/>
                  <w:marRight w:val="0"/>
                  <w:marTop w:val="0"/>
                  <w:marBottom w:val="0"/>
                  <w:divBdr>
                    <w:top w:val="none" w:sz="0" w:space="0" w:color="auto"/>
                    <w:left w:val="none" w:sz="0" w:space="0" w:color="auto"/>
                    <w:bottom w:val="none" w:sz="0" w:space="0" w:color="auto"/>
                    <w:right w:val="none" w:sz="0" w:space="0" w:color="auto"/>
                  </w:divBdr>
                </w:div>
                <w:div w:id="486821747">
                  <w:marLeft w:val="0"/>
                  <w:marRight w:val="0"/>
                  <w:marTop w:val="0"/>
                  <w:marBottom w:val="0"/>
                  <w:divBdr>
                    <w:top w:val="none" w:sz="0" w:space="0" w:color="auto"/>
                    <w:left w:val="none" w:sz="0" w:space="0" w:color="auto"/>
                    <w:bottom w:val="none" w:sz="0" w:space="0" w:color="auto"/>
                    <w:right w:val="none" w:sz="0" w:space="0" w:color="auto"/>
                  </w:divBdr>
                </w:div>
                <w:div w:id="517693205">
                  <w:marLeft w:val="0"/>
                  <w:marRight w:val="0"/>
                  <w:marTop w:val="0"/>
                  <w:marBottom w:val="0"/>
                  <w:divBdr>
                    <w:top w:val="none" w:sz="0" w:space="0" w:color="auto"/>
                    <w:left w:val="none" w:sz="0" w:space="0" w:color="auto"/>
                    <w:bottom w:val="none" w:sz="0" w:space="0" w:color="auto"/>
                    <w:right w:val="none" w:sz="0" w:space="0" w:color="auto"/>
                  </w:divBdr>
                </w:div>
                <w:div w:id="546529697">
                  <w:marLeft w:val="0"/>
                  <w:marRight w:val="0"/>
                  <w:marTop w:val="0"/>
                  <w:marBottom w:val="0"/>
                  <w:divBdr>
                    <w:top w:val="none" w:sz="0" w:space="0" w:color="auto"/>
                    <w:left w:val="none" w:sz="0" w:space="0" w:color="auto"/>
                    <w:bottom w:val="none" w:sz="0" w:space="0" w:color="auto"/>
                    <w:right w:val="none" w:sz="0" w:space="0" w:color="auto"/>
                  </w:divBdr>
                </w:div>
                <w:div w:id="579411829">
                  <w:marLeft w:val="0"/>
                  <w:marRight w:val="0"/>
                  <w:marTop w:val="0"/>
                  <w:marBottom w:val="0"/>
                  <w:divBdr>
                    <w:top w:val="none" w:sz="0" w:space="0" w:color="auto"/>
                    <w:left w:val="none" w:sz="0" w:space="0" w:color="auto"/>
                    <w:bottom w:val="none" w:sz="0" w:space="0" w:color="auto"/>
                    <w:right w:val="none" w:sz="0" w:space="0" w:color="auto"/>
                  </w:divBdr>
                </w:div>
                <w:div w:id="595678791">
                  <w:marLeft w:val="0"/>
                  <w:marRight w:val="0"/>
                  <w:marTop w:val="0"/>
                  <w:marBottom w:val="0"/>
                  <w:divBdr>
                    <w:top w:val="none" w:sz="0" w:space="0" w:color="auto"/>
                    <w:left w:val="none" w:sz="0" w:space="0" w:color="auto"/>
                    <w:bottom w:val="none" w:sz="0" w:space="0" w:color="auto"/>
                    <w:right w:val="none" w:sz="0" w:space="0" w:color="auto"/>
                  </w:divBdr>
                </w:div>
                <w:div w:id="623779232">
                  <w:marLeft w:val="0"/>
                  <w:marRight w:val="0"/>
                  <w:marTop w:val="0"/>
                  <w:marBottom w:val="0"/>
                  <w:divBdr>
                    <w:top w:val="none" w:sz="0" w:space="0" w:color="auto"/>
                    <w:left w:val="none" w:sz="0" w:space="0" w:color="auto"/>
                    <w:bottom w:val="none" w:sz="0" w:space="0" w:color="auto"/>
                    <w:right w:val="none" w:sz="0" w:space="0" w:color="auto"/>
                  </w:divBdr>
                </w:div>
                <w:div w:id="712078804">
                  <w:marLeft w:val="0"/>
                  <w:marRight w:val="0"/>
                  <w:marTop w:val="0"/>
                  <w:marBottom w:val="0"/>
                  <w:divBdr>
                    <w:top w:val="none" w:sz="0" w:space="0" w:color="auto"/>
                    <w:left w:val="none" w:sz="0" w:space="0" w:color="auto"/>
                    <w:bottom w:val="none" w:sz="0" w:space="0" w:color="auto"/>
                    <w:right w:val="none" w:sz="0" w:space="0" w:color="auto"/>
                  </w:divBdr>
                </w:div>
                <w:div w:id="772826132">
                  <w:marLeft w:val="0"/>
                  <w:marRight w:val="0"/>
                  <w:marTop w:val="0"/>
                  <w:marBottom w:val="0"/>
                  <w:divBdr>
                    <w:top w:val="none" w:sz="0" w:space="0" w:color="auto"/>
                    <w:left w:val="none" w:sz="0" w:space="0" w:color="auto"/>
                    <w:bottom w:val="none" w:sz="0" w:space="0" w:color="auto"/>
                    <w:right w:val="none" w:sz="0" w:space="0" w:color="auto"/>
                  </w:divBdr>
                </w:div>
                <w:div w:id="776216089">
                  <w:marLeft w:val="0"/>
                  <w:marRight w:val="0"/>
                  <w:marTop w:val="0"/>
                  <w:marBottom w:val="0"/>
                  <w:divBdr>
                    <w:top w:val="none" w:sz="0" w:space="0" w:color="auto"/>
                    <w:left w:val="none" w:sz="0" w:space="0" w:color="auto"/>
                    <w:bottom w:val="none" w:sz="0" w:space="0" w:color="auto"/>
                    <w:right w:val="none" w:sz="0" w:space="0" w:color="auto"/>
                  </w:divBdr>
                </w:div>
                <w:div w:id="905533333">
                  <w:marLeft w:val="0"/>
                  <w:marRight w:val="0"/>
                  <w:marTop w:val="0"/>
                  <w:marBottom w:val="0"/>
                  <w:divBdr>
                    <w:top w:val="none" w:sz="0" w:space="0" w:color="auto"/>
                    <w:left w:val="none" w:sz="0" w:space="0" w:color="auto"/>
                    <w:bottom w:val="none" w:sz="0" w:space="0" w:color="auto"/>
                    <w:right w:val="none" w:sz="0" w:space="0" w:color="auto"/>
                  </w:divBdr>
                </w:div>
                <w:div w:id="905725371">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966816041">
                  <w:marLeft w:val="0"/>
                  <w:marRight w:val="0"/>
                  <w:marTop w:val="0"/>
                  <w:marBottom w:val="0"/>
                  <w:divBdr>
                    <w:top w:val="none" w:sz="0" w:space="0" w:color="auto"/>
                    <w:left w:val="none" w:sz="0" w:space="0" w:color="auto"/>
                    <w:bottom w:val="none" w:sz="0" w:space="0" w:color="auto"/>
                    <w:right w:val="none" w:sz="0" w:space="0" w:color="auto"/>
                  </w:divBdr>
                </w:div>
                <w:div w:id="986205125">
                  <w:marLeft w:val="0"/>
                  <w:marRight w:val="0"/>
                  <w:marTop w:val="0"/>
                  <w:marBottom w:val="0"/>
                  <w:divBdr>
                    <w:top w:val="none" w:sz="0" w:space="0" w:color="auto"/>
                    <w:left w:val="none" w:sz="0" w:space="0" w:color="auto"/>
                    <w:bottom w:val="none" w:sz="0" w:space="0" w:color="auto"/>
                    <w:right w:val="none" w:sz="0" w:space="0" w:color="auto"/>
                  </w:divBdr>
                </w:div>
                <w:div w:id="1003820050">
                  <w:marLeft w:val="0"/>
                  <w:marRight w:val="0"/>
                  <w:marTop w:val="0"/>
                  <w:marBottom w:val="0"/>
                  <w:divBdr>
                    <w:top w:val="none" w:sz="0" w:space="0" w:color="auto"/>
                    <w:left w:val="none" w:sz="0" w:space="0" w:color="auto"/>
                    <w:bottom w:val="none" w:sz="0" w:space="0" w:color="auto"/>
                    <w:right w:val="none" w:sz="0" w:space="0" w:color="auto"/>
                  </w:divBdr>
                </w:div>
                <w:div w:id="1014918689">
                  <w:marLeft w:val="0"/>
                  <w:marRight w:val="0"/>
                  <w:marTop w:val="0"/>
                  <w:marBottom w:val="0"/>
                  <w:divBdr>
                    <w:top w:val="none" w:sz="0" w:space="0" w:color="auto"/>
                    <w:left w:val="none" w:sz="0" w:space="0" w:color="auto"/>
                    <w:bottom w:val="none" w:sz="0" w:space="0" w:color="auto"/>
                    <w:right w:val="none" w:sz="0" w:space="0" w:color="auto"/>
                  </w:divBdr>
                </w:div>
                <w:div w:id="1037507255">
                  <w:marLeft w:val="0"/>
                  <w:marRight w:val="0"/>
                  <w:marTop w:val="0"/>
                  <w:marBottom w:val="0"/>
                  <w:divBdr>
                    <w:top w:val="none" w:sz="0" w:space="0" w:color="auto"/>
                    <w:left w:val="none" w:sz="0" w:space="0" w:color="auto"/>
                    <w:bottom w:val="none" w:sz="0" w:space="0" w:color="auto"/>
                    <w:right w:val="none" w:sz="0" w:space="0" w:color="auto"/>
                  </w:divBdr>
                </w:div>
                <w:div w:id="1082262003">
                  <w:marLeft w:val="0"/>
                  <w:marRight w:val="0"/>
                  <w:marTop w:val="0"/>
                  <w:marBottom w:val="0"/>
                  <w:divBdr>
                    <w:top w:val="none" w:sz="0" w:space="0" w:color="auto"/>
                    <w:left w:val="none" w:sz="0" w:space="0" w:color="auto"/>
                    <w:bottom w:val="none" w:sz="0" w:space="0" w:color="auto"/>
                    <w:right w:val="none" w:sz="0" w:space="0" w:color="auto"/>
                  </w:divBdr>
                </w:div>
                <w:div w:id="1126697491">
                  <w:marLeft w:val="0"/>
                  <w:marRight w:val="0"/>
                  <w:marTop w:val="0"/>
                  <w:marBottom w:val="0"/>
                  <w:divBdr>
                    <w:top w:val="none" w:sz="0" w:space="0" w:color="auto"/>
                    <w:left w:val="none" w:sz="0" w:space="0" w:color="auto"/>
                    <w:bottom w:val="none" w:sz="0" w:space="0" w:color="auto"/>
                    <w:right w:val="none" w:sz="0" w:space="0" w:color="auto"/>
                  </w:divBdr>
                </w:div>
                <w:div w:id="1154372706">
                  <w:marLeft w:val="0"/>
                  <w:marRight w:val="0"/>
                  <w:marTop w:val="0"/>
                  <w:marBottom w:val="0"/>
                  <w:divBdr>
                    <w:top w:val="none" w:sz="0" w:space="0" w:color="auto"/>
                    <w:left w:val="none" w:sz="0" w:space="0" w:color="auto"/>
                    <w:bottom w:val="none" w:sz="0" w:space="0" w:color="auto"/>
                    <w:right w:val="none" w:sz="0" w:space="0" w:color="auto"/>
                  </w:divBdr>
                </w:div>
                <w:div w:id="1187865729">
                  <w:marLeft w:val="0"/>
                  <w:marRight w:val="0"/>
                  <w:marTop w:val="0"/>
                  <w:marBottom w:val="0"/>
                  <w:divBdr>
                    <w:top w:val="none" w:sz="0" w:space="0" w:color="auto"/>
                    <w:left w:val="none" w:sz="0" w:space="0" w:color="auto"/>
                    <w:bottom w:val="none" w:sz="0" w:space="0" w:color="auto"/>
                    <w:right w:val="none" w:sz="0" w:space="0" w:color="auto"/>
                  </w:divBdr>
                </w:div>
                <w:div w:id="1198396303">
                  <w:marLeft w:val="0"/>
                  <w:marRight w:val="0"/>
                  <w:marTop w:val="0"/>
                  <w:marBottom w:val="0"/>
                  <w:divBdr>
                    <w:top w:val="none" w:sz="0" w:space="0" w:color="auto"/>
                    <w:left w:val="none" w:sz="0" w:space="0" w:color="auto"/>
                    <w:bottom w:val="none" w:sz="0" w:space="0" w:color="auto"/>
                    <w:right w:val="none" w:sz="0" w:space="0" w:color="auto"/>
                  </w:divBdr>
                </w:div>
                <w:div w:id="1249851294">
                  <w:marLeft w:val="0"/>
                  <w:marRight w:val="0"/>
                  <w:marTop w:val="0"/>
                  <w:marBottom w:val="0"/>
                  <w:divBdr>
                    <w:top w:val="none" w:sz="0" w:space="0" w:color="auto"/>
                    <w:left w:val="none" w:sz="0" w:space="0" w:color="auto"/>
                    <w:bottom w:val="none" w:sz="0" w:space="0" w:color="auto"/>
                    <w:right w:val="none" w:sz="0" w:space="0" w:color="auto"/>
                  </w:divBdr>
                </w:div>
                <w:div w:id="1269966035">
                  <w:marLeft w:val="0"/>
                  <w:marRight w:val="0"/>
                  <w:marTop w:val="0"/>
                  <w:marBottom w:val="0"/>
                  <w:divBdr>
                    <w:top w:val="none" w:sz="0" w:space="0" w:color="auto"/>
                    <w:left w:val="none" w:sz="0" w:space="0" w:color="auto"/>
                    <w:bottom w:val="none" w:sz="0" w:space="0" w:color="auto"/>
                    <w:right w:val="none" w:sz="0" w:space="0" w:color="auto"/>
                  </w:divBdr>
                </w:div>
                <w:div w:id="1295407553">
                  <w:marLeft w:val="0"/>
                  <w:marRight w:val="0"/>
                  <w:marTop w:val="0"/>
                  <w:marBottom w:val="0"/>
                  <w:divBdr>
                    <w:top w:val="none" w:sz="0" w:space="0" w:color="auto"/>
                    <w:left w:val="none" w:sz="0" w:space="0" w:color="auto"/>
                    <w:bottom w:val="none" w:sz="0" w:space="0" w:color="auto"/>
                    <w:right w:val="none" w:sz="0" w:space="0" w:color="auto"/>
                  </w:divBdr>
                </w:div>
                <w:div w:id="1299871486">
                  <w:marLeft w:val="0"/>
                  <w:marRight w:val="0"/>
                  <w:marTop w:val="0"/>
                  <w:marBottom w:val="0"/>
                  <w:divBdr>
                    <w:top w:val="none" w:sz="0" w:space="0" w:color="auto"/>
                    <w:left w:val="none" w:sz="0" w:space="0" w:color="auto"/>
                    <w:bottom w:val="none" w:sz="0" w:space="0" w:color="auto"/>
                    <w:right w:val="none" w:sz="0" w:space="0" w:color="auto"/>
                  </w:divBdr>
                </w:div>
                <w:div w:id="1329362961">
                  <w:marLeft w:val="0"/>
                  <w:marRight w:val="0"/>
                  <w:marTop w:val="0"/>
                  <w:marBottom w:val="0"/>
                  <w:divBdr>
                    <w:top w:val="none" w:sz="0" w:space="0" w:color="auto"/>
                    <w:left w:val="none" w:sz="0" w:space="0" w:color="auto"/>
                    <w:bottom w:val="none" w:sz="0" w:space="0" w:color="auto"/>
                    <w:right w:val="none" w:sz="0" w:space="0" w:color="auto"/>
                  </w:divBdr>
                </w:div>
                <w:div w:id="1352074937">
                  <w:marLeft w:val="0"/>
                  <w:marRight w:val="0"/>
                  <w:marTop w:val="0"/>
                  <w:marBottom w:val="0"/>
                  <w:divBdr>
                    <w:top w:val="none" w:sz="0" w:space="0" w:color="auto"/>
                    <w:left w:val="none" w:sz="0" w:space="0" w:color="auto"/>
                    <w:bottom w:val="none" w:sz="0" w:space="0" w:color="auto"/>
                    <w:right w:val="none" w:sz="0" w:space="0" w:color="auto"/>
                  </w:divBdr>
                </w:div>
                <w:div w:id="1355958155">
                  <w:marLeft w:val="0"/>
                  <w:marRight w:val="0"/>
                  <w:marTop w:val="0"/>
                  <w:marBottom w:val="0"/>
                  <w:divBdr>
                    <w:top w:val="none" w:sz="0" w:space="0" w:color="auto"/>
                    <w:left w:val="none" w:sz="0" w:space="0" w:color="auto"/>
                    <w:bottom w:val="none" w:sz="0" w:space="0" w:color="auto"/>
                    <w:right w:val="none" w:sz="0" w:space="0" w:color="auto"/>
                  </w:divBdr>
                </w:div>
                <w:div w:id="1388606795">
                  <w:marLeft w:val="0"/>
                  <w:marRight w:val="0"/>
                  <w:marTop w:val="0"/>
                  <w:marBottom w:val="0"/>
                  <w:divBdr>
                    <w:top w:val="none" w:sz="0" w:space="0" w:color="auto"/>
                    <w:left w:val="none" w:sz="0" w:space="0" w:color="auto"/>
                    <w:bottom w:val="none" w:sz="0" w:space="0" w:color="auto"/>
                    <w:right w:val="none" w:sz="0" w:space="0" w:color="auto"/>
                  </w:divBdr>
                </w:div>
                <w:div w:id="1401249641">
                  <w:marLeft w:val="0"/>
                  <w:marRight w:val="0"/>
                  <w:marTop w:val="0"/>
                  <w:marBottom w:val="0"/>
                  <w:divBdr>
                    <w:top w:val="none" w:sz="0" w:space="0" w:color="auto"/>
                    <w:left w:val="none" w:sz="0" w:space="0" w:color="auto"/>
                    <w:bottom w:val="none" w:sz="0" w:space="0" w:color="auto"/>
                    <w:right w:val="none" w:sz="0" w:space="0" w:color="auto"/>
                  </w:divBdr>
                </w:div>
                <w:div w:id="1410158720">
                  <w:marLeft w:val="0"/>
                  <w:marRight w:val="0"/>
                  <w:marTop w:val="0"/>
                  <w:marBottom w:val="0"/>
                  <w:divBdr>
                    <w:top w:val="none" w:sz="0" w:space="0" w:color="auto"/>
                    <w:left w:val="none" w:sz="0" w:space="0" w:color="auto"/>
                    <w:bottom w:val="none" w:sz="0" w:space="0" w:color="auto"/>
                    <w:right w:val="none" w:sz="0" w:space="0" w:color="auto"/>
                  </w:divBdr>
                </w:div>
                <w:div w:id="1441145268">
                  <w:marLeft w:val="0"/>
                  <w:marRight w:val="0"/>
                  <w:marTop w:val="0"/>
                  <w:marBottom w:val="0"/>
                  <w:divBdr>
                    <w:top w:val="none" w:sz="0" w:space="0" w:color="auto"/>
                    <w:left w:val="none" w:sz="0" w:space="0" w:color="auto"/>
                    <w:bottom w:val="none" w:sz="0" w:space="0" w:color="auto"/>
                    <w:right w:val="none" w:sz="0" w:space="0" w:color="auto"/>
                  </w:divBdr>
                </w:div>
                <w:div w:id="1470198034">
                  <w:marLeft w:val="0"/>
                  <w:marRight w:val="0"/>
                  <w:marTop w:val="0"/>
                  <w:marBottom w:val="0"/>
                  <w:divBdr>
                    <w:top w:val="none" w:sz="0" w:space="0" w:color="auto"/>
                    <w:left w:val="none" w:sz="0" w:space="0" w:color="auto"/>
                    <w:bottom w:val="none" w:sz="0" w:space="0" w:color="auto"/>
                    <w:right w:val="none" w:sz="0" w:space="0" w:color="auto"/>
                  </w:divBdr>
                </w:div>
                <w:div w:id="1478257439">
                  <w:marLeft w:val="0"/>
                  <w:marRight w:val="0"/>
                  <w:marTop w:val="0"/>
                  <w:marBottom w:val="0"/>
                  <w:divBdr>
                    <w:top w:val="none" w:sz="0" w:space="0" w:color="auto"/>
                    <w:left w:val="none" w:sz="0" w:space="0" w:color="auto"/>
                    <w:bottom w:val="none" w:sz="0" w:space="0" w:color="auto"/>
                    <w:right w:val="none" w:sz="0" w:space="0" w:color="auto"/>
                  </w:divBdr>
                </w:div>
                <w:div w:id="1478297848">
                  <w:marLeft w:val="0"/>
                  <w:marRight w:val="0"/>
                  <w:marTop w:val="0"/>
                  <w:marBottom w:val="0"/>
                  <w:divBdr>
                    <w:top w:val="none" w:sz="0" w:space="0" w:color="auto"/>
                    <w:left w:val="none" w:sz="0" w:space="0" w:color="auto"/>
                    <w:bottom w:val="none" w:sz="0" w:space="0" w:color="auto"/>
                    <w:right w:val="none" w:sz="0" w:space="0" w:color="auto"/>
                  </w:divBdr>
                </w:div>
                <w:div w:id="1479617144">
                  <w:marLeft w:val="0"/>
                  <w:marRight w:val="0"/>
                  <w:marTop w:val="0"/>
                  <w:marBottom w:val="0"/>
                  <w:divBdr>
                    <w:top w:val="none" w:sz="0" w:space="0" w:color="auto"/>
                    <w:left w:val="none" w:sz="0" w:space="0" w:color="auto"/>
                    <w:bottom w:val="none" w:sz="0" w:space="0" w:color="auto"/>
                    <w:right w:val="none" w:sz="0" w:space="0" w:color="auto"/>
                  </w:divBdr>
                </w:div>
                <w:div w:id="1525366216">
                  <w:marLeft w:val="0"/>
                  <w:marRight w:val="0"/>
                  <w:marTop w:val="0"/>
                  <w:marBottom w:val="0"/>
                  <w:divBdr>
                    <w:top w:val="none" w:sz="0" w:space="0" w:color="auto"/>
                    <w:left w:val="none" w:sz="0" w:space="0" w:color="auto"/>
                    <w:bottom w:val="none" w:sz="0" w:space="0" w:color="auto"/>
                    <w:right w:val="none" w:sz="0" w:space="0" w:color="auto"/>
                  </w:divBdr>
                </w:div>
                <w:div w:id="1597402618">
                  <w:marLeft w:val="0"/>
                  <w:marRight w:val="0"/>
                  <w:marTop w:val="0"/>
                  <w:marBottom w:val="0"/>
                  <w:divBdr>
                    <w:top w:val="none" w:sz="0" w:space="0" w:color="auto"/>
                    <w:left w:val="none" w:sz="0" w:space="0" w:color="auto"/>
                    <w:bottom w:val="none" w:sz="0" w:space="0" w:color="auto"/>
                    <w:right w:val="none" w:sz="0" w:space="0" w:color="auto"/>
                  </w:divBdr>
                </w:div>
                <w:div w:id="1653680898">
                  <w:marLeft w:val="0"/>
                  <w:marRight w:val="0"/>
                  <w:marTop w:val="0"/>
                  <w:marBottom w:val="0"/>
                  <w:divBdr>
                    <w:top w:val="none" w:sz="0" w:space="0" w:color="auto"/>
                    <w:left w:val="none" w:sz="0" w:space="0" w:color="auto"/>
                    <w:bottom w:val="none" w:sz="0" w:space="0" w:color="auto"/>
                    <w:right w:val="none" w:sz="0" w:space="0" w:color="auto"/>
                  </w:divBdr>
                </w:div>
                <w:div w:id="1679654391">
                  <w:marLeft w:val="0"/>
                  <w:marRight w:val="0"/>
                  <w:marTop w:val="0"/>
                  <w:marBottom w:val="0"/>
                  <w:divBdr>
                    <w:top w:val="none" w:sz="0" w:space="0" w:color="auto"/>
                    <w:left w:val="none" w:sz="0" w:space="0" w:color="auto"/>
                    <w:bottom w:val="none" w:sz="0" w:space="0" w:color="auto"/>
                    <w:right w:val="none" w:sz="0" w:space="0" w:color="auto"/>
                  </w:divBdr>
                </w:div>
                <w:div w:id="1717662163">
                  <w:marLeft w:val="0"/>
                  <w:marRight w:val="0"/>
                  <w:marTop w:val="0"/>
                  <w:marBottom w:val="0"/>
                  <w:divBdr>
                    <w:top w:val="none" w:sz="0" w:space="0" w:color="auto"/>
                    <w:left w:val="none" w:sz="0" w:space="0" w:color="auto"/>
                    <w:bottom w:val="none" w:sz="0" w:space="0" w:color="auto"/>
                    <w:right w:val="none" w:sz="0" w:space="0" w:color="auto"/>
                  </w:divBdr>
                </w:div>
                <w:div w:id="1749182615">
                  <w:marLeft w:val="0"/>
                  <w:marRight w:val="0"/>
                  <w:marTop w:val="0"/>
                  <w:marBottom w:val="0"/>
                  <w:divBdr>
                    <w:top w:val="none" w:sz="0" w:space="0" w:color="auto"/>
                    <w:left w:val="none" w:sz="0" w:space="0" w:color="auto"/>
                    <w:bottom w:val="none" w:sz="0" w:space="0" w:color="auto"/>
                    <w:right w:val="none" w:sz="0" w:space="0" w:color="auto"/>
                  </w:divBdr>
                </w:div>
                <w:div w:id="1762795328">
                  <w:marLeft w:val="0"/>
                  <w:marRight w:val="0"/>
                  <w:marTop w:val="0"/>
                  <w:marBottom w:val="0"/>
                  <w:divBdr>
                    <w:top w:val="none" w:sz="0" w:space="0" w:color="auto"/>
                    <w:left w:val="none" w:sz="0" w:space="0" w:color="auto"/>
                    <w:bottom w:val="none" w:sz="0" w:space="0" w:color="auto"/>
                    <w:right w:val="none" w:sz="0" w:space="0" w:color="auto"/>
                  </w:divBdr>
                </w:div>
                <w:div w:id="1803845611">
                  <w:marLeft w:val="0"/>
                  <w:marRight w:val="0"/>
                  <w:marTop w:val="0"/>
                  <w:marBottom w:val="0"/>
                  <w:divBdr>
                    <w:top w:val="none" w:sz="0" w:space="0" w:color="auto"/>
                    <w:left w:val="none" w:sz="0" w:space="0" w:color="auto"/>
                    <w:bottom w:val="none" w:sz="0" w:space="0" w:color="auto"/>
                    <w:right w:val="none" w:sz="0" w:space="0" w:color="auto"/>
                  </w:divBdr>
                </w:div>
                <w:div w:id="1843354703">
                  <w:marLeft w:val="0"/>
                  <w:marRight w:val="0"/>
                  <w:marTop w:val="0"/>
                  <w:marBottom w:val="0"/>
                  <w:divBdr>
                    <w:top w:val="none" w:sz="0" w:space="0" w:color="auto"/>
                    <w:left w:val="none" w:sz="0" w:space="0" w:color="auto"/>
                    <w:bottom w:val="none" w:sz="0" w:space="0" w:color="auto"/>
                    <w:right w:val="none" w:sz="0" w:space="0" w:color="auto"/>
                  </w:divBdr>
                </w:div>
                <w:div w:id="1879126017">
                  <w:marLeft w:val="0"/>
                  <w:marRight w:val="0"/>
                  <w:marTop w:val="0"/>
                  <w:marBottom w:val="0"/>
                  <w:divBdr>
                    <w:top w:val="none" w:sz="0" w:space="0" w:color="auto"/>
                    <w:left w:val="none" w:sz="0" w:space="0" w:color="auto"/>
                    <w:bottom w:val="none" w:sz="0" w:space="0" w:color="auto"/>
                    <w:right w:val="none" w:sz="0" w:space="0" w:color="auto"/>
                  </w:divBdr>
                </w:div>
                <w:div w:id="1919708073">
                  <w:marLeft w:val="0"/>
                  <w:marRight w:val="0"/>
                  <w:marTop w:val="0"/>
                  <w:marBottom w:val="0"/>
                  <w:divBdr>
                    <w:top w:val="none" w:sz="0" w:space="0" w:color="auto"/>
                    <w:left w:val="none" w:sz="0" w:space="0" w:color="auto"/>
                    <w:bottom w:val="none" w:sz="0" w:space="0" w:color="auto"/>
                    <w:right w:val="none" w:sz="0" w:space="0" w:color="auto"/>
                  </w:divBdr>
                </w:div>
                <w:div w:id="1928996882">
                  <w:marLeft w:val="0"/>
                  <w:marRight w:val="0"/>
                  <w:marTop w:val="0"/>
                  <w:marBottom w:val="0"/>
                  <w:divBdr>
                    <w:top w:val="none" w:sz="0" w:space="0" w:color="auto"/>
                    <w:left w:val="none" w:sz="0" w:space="0" w:color="auto"/>
                    <w:bottom w:val="none" w:sz="0" w:space="0" w:color="auto"/>
                    <w:right w:val="none" w:sz="0" w:space="0" w:color="auto"/>
                  </w:divBdr>
                </w:div>
                <w:div w:id="1934967550">
                  <w:marLeft w:val="0"/>
                  <w:marRight w:val="0"/>
                  <w:marTop w:val="0"/>
                  <w:marBottom w:val="0"/>
                  <w:divBdr>
                    <w:top w:val="none" w:sz="0" w:space="0" w:color="auto"/>
                    <w:left w:val="none" w:sz="0" w:space="0" w:color="auto"/>
                    <w:bottom w:val="none" w:sz="0" w:space="0" w:color="auto"/>
                    <w:right w:val="none" w:sz="0" w:space="0" w:color="auto"/>
                  </w:divBdr>
                </w:div>
                <w:div w:id="1936862599">
                  <w:marLeft w:val="0"/>
                  <w:marRight w:val="0"/>
                  <w:marTop w:val="0"/>
                  <w:marBottom w:val="0"/>
                  <w:divBdr>
                    <w:top w:val="none" w:sz="0" w:space="0" w:color="auto"/>
                    <w:left w:val="none" w:sz="0" w:space="0" w:color="auto"/>
                    <w:bottom w:val="none" w:sz="0" w:space="0" w:color="auto"/>
                    <w:right w:val="none" w:sz="0" w:space="0" w:color="auto"/>
                  </w:divBdr>
                </w:div>
                <w:div w:id="1968588450">
                  <w:marLeft w:val="0"/>
                  <w:marRight w:val="0"/>
                  <w:marTop w:val="0"/>
                  <w:marBottom w:val="0"/>
                  <w:divBdr>
                    <w:top w:val="none" w:sz="0" w:space="0" w:color="auto"/>
                    <w:left w:val="none" w:sz="0" w:space="0" w:color="auto"/>
                    <w:bottom w:val="none" w:sz="0" w:space="0" w:color="auto"/>
                    <w:right w:val="none" w:sz="0" w:space="0" w:color="auto"/>
                  </w:divBdr>
                </w:div>
                <w:div w:id="1969435355">
                  <w:marLeft w:val="0"/>
                  <w:marRight w:val="0"/>
                  <w:marTop w:val="0"/>
                  <w:marBottom w:val="0"/>
                  <w:divBdr>
                    <w:top w:val="none" w:sz="0" w:space="0" w:color="auto"/>
                    <w:left w:val="none" w:sz="0" w:space="0" w:color="auto"/>
                    <w:bottom w:val="none" w:sz="0" w:space="0" w:color="auto"/>
                    <w:right w:val="none" w:sz="0" w:space="0" w:color="auto"/>
                  </w:divBdr>
                </w:div>
                <w:div w:id="1984238783">
                  <w:marLeft w:val="0"/>
                  <w:marRight w:val="0"/>
                  <w:marTop w:val="0"/>
                  <w:marBottom w:val="0"/>
                  <w:divBdr>
                    <w:top w:val="none" w:sz="0" w:space="0" w:color="auto"/>
                    <w:left w:val="none" w:sz="0" w:space="0" w:color="auto"/>
                    <w:bottom w:val="none" w:sz="0" w:space="0" w:color="auto"/>
                    <w:right w:val="none" w:sz="0" w:space="0" w:color="auto"/>
                  </w:divBdr>
                </w:div>
                <w:div w:id="1995447649">
                  <w:marLeft w:val="0"/>
                  <w:marRight w:val="0"/>
                  <w:marTop w:val="0"/>
                  <w:marBottom w:val="0"/>
                  <w:divBdr>
                    <w:top w:val="none" w:sz="0" w:space="0" w:color="auto"/>
                    <w:left w:val="none" w:sz="0" w:space="0" w:color="auto"/>
                    <w:bottom w:val="none" w:sz="0" w:space="0" w:color="auto"/>
                    <w:right w:val="none" w:sz="0" w:space="0" w:color="auto"/>
                  </w:divBdr>
                </w:div>
                <w:div w:id="2002350388">
                  <w:marLeft w:val="0"/>
                  <w:marRight w:val="0"/>
                  <w:marTop w:val="0"/>
                  <w:marBottom w:val="0"/>
                  <w:divBdr>
                    <w:top w:val="none" w:sz="0" w:space="0" w:color="auto"/>
                    <w:left w:val="none" w:sz="0" w:space="0" w:color="auto"/>
                    <w:bottom w:val="none" w:sz="0" w:space="0" w:color="auto"/>
                    <w:right w:val="none" w:sz="0" w:space="0" w:color="auto"/>
                  </w:divBdr>
                </w:div>
                <w:div w:id="2049377389">
                  <w:marLeft w:val="0"/>
                  <w:marRight w:val="0"/>
                  <w:marTop w:val="0"/>
                  <w:marBottom w:val="0"/>
                  <w:divBdr>
                    <w:top w:val="none" w:sz="0" w:space="0" w:color="auto"/>
                    <w:left w:val="none" w:sz="0" w:space="0" w:color="auto"/>
                    <w:bottom w:val="none" w:sz="0" w:space="0" w:color="auto"/>
                    <w:right w:val="none" w:sz="0" w:space="0" w:color="auto"/>
                  </w:divBdr>
                </w:div>
                <w:div w:id="2078820483">
                  <w:marLeft w:val="0"/>
                  <w:marRight w:val="0"/>
                  <w:marTop w:val="0"/>
                  <w:marBottom w:val="0"/>
                  <w:divBdr>
                    <w:top w:val="none" w:sz="0" w:space="0" w:color="auto"/>
                    <w:left w:val="none" w:sz="0" w:space="0" w:color="auto"/>
                    <w:bottom w:val="none" w:sz="0" w:space="0" w:color="auto"/>
                    <w:right w:val="none" w:sz="0" w:space="0" w:color="auto"/>
                  </w:divBdr>
                </w:div>
                <w:div w:id="2086759097">
                  <w:marLeft w:val="0"/>
                  <w:marRight w:val="0"/>
                  <w:marTop w:val="0"/>
                  <w:marBottom w:val="0"/>
                  <w:divBdr>
                    <w:top w:val="none" w:sz="0" w:space="0" w:color="auto"/>
                    <w:left w:val="none" w:sz="0" w:space="0" w:color="auto"/>
                    <w:bottom w:val="none" w:sz="0" w:space="0" w:color="auto"/>
                    <w:right w:val="none" w:sz="0" w:space="0" w:color="auto"/>
                  </w:divBdr>
                </w:div>
                <w:div w:id="2106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maestriscibasilicat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NRICO2021/Collegio%20Maestri%20Sci/01_Collegio/53%20COLLEGIO%202024/PTPC%202024/Piano%20Anticorruzione%20e%20Trasparenza%20Collegio%20Maestri%20Sci%20Bsalicata%202024-202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727B-ED79-DD44-A0FE-CF9B576E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Piano Anticorruzione e Trasparenza Collegio Maestri Sci Bsalicata 2024-2026.dotx</Template>
  <TotalTime>17</TotalTime>
  <Pages>35</Pages>
  <Words>15538</Words>
  <Characters>88570</Characters>
  <Application>Microsoft Office Word</Application>
  <DocSecurity>0</DocSecurity>
  <Lines>738</Lines>
  <Paragraphs>207</Paragraphs>
  <ScaleCrop>false</ScaleCrop>
  <HeadingPairs>
    <vt:vector size="2" baseType="variant">
      <vt:variant>
        <vt:lpstr>Titolo</vt:lpstr>
      </vt:variant>
      <vt:variant>
        <vt:i4>1</vt:i4>
      </vt:variant>
    </vt:vector>
  </HeadingPairs>
  <TitlesOfParts>
    <vt:vector size="1" baseType="lpstr">
      <vt:lpstr>TRIBUNALE DI SULMONA</vt:lpstr>
    </vt:vector>
  </TitlesOfParts>
  <Company>Grizli777</Company>
  <LinksUpToDate>false</LinksUpToDate>
  <CharactersWithSpaces>103901</CharactersWithSpaces>
  <SharedDoc>false</SharedDoc>
  <HLinks>
    <vt:vector size="12" baseType="variant">
      <vt:variant>
        <vt:i4>262214</vt:i4>
      </vt:variant>
      <vt:variant>
        <vt:i4>3</vt:i4>
      </vt:variant>
      <vt:variant>
        <vt:i4>0</vt:i4>
      </vt:variant>
      <vt:variant>
        <vt:i4>5</vt:i4>
      </vt:variant>
      <vt:variant>
        <vt:lpwstr>http://www.maestridiscibasilicata.it/</vt:lpwstr>
      </vt:variant>
      <vt:variant>
        <vt:lpwstr/>
      </vt:variant>
      <vt:variant>
        <vt:i4>6226041</vt:i4>
      </vt:variant>
      <vt:variant>
        <vt:i4>2</vt:i4>
      </vt:variant>
      <vt:variant>
        <vt:i4>0</vt:i4>
      </vt:variant>
      <vt:variant>
        <vt:i4>5</vt:i4>
      </vt:variant>
      <vt:variant>
        <vt:lpwstr>mailto:info@maestriscibasilicata.it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SULMONA</dc:title>
  <dc:creator>Microsoft Office User</dc:creator>
  <cp:lastModifiedBy>ENRICO MASSOCCHI</cp:lastModifiedBy>
  <cp:revision>25</cp:revision>
  <cp:lastPrinted>2021-03-18T08:40:00Z</cp:lastPrinted>
  <dcterms:created xsi:type="dcterms:W3CDTF">2024-01-31T16:00:00Z</dcterms:created>
  <dcterms:modified xsi:type="dcterms:W3CDTF">2024-01-31T16:17:00Z</dcterms:modified>
</cp:coreProperties>
</file>